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a="http://schemas.openxmlformats.org/drawingml/2006/main" xmlns:wps="http://schemas.microsoft.com/office/word/2010/wordprocessingShape" xmlns:wpg="http://schemas.microsoft.com/office/word/2010/wordprocessingGroup" xmlns:wp14="http://schemas.microsoft.com/office/word/2010/wordprocessingDrawing" xmlns:w14="http://schemas.microsoft.com/office/word/2010/wordml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pi="http://schemas.microsoft.com/office/word/2010/wordprocessingInk" xmlns:aink="http://schemas.microsoft.com/office/drawing/2016/ink" xmlns:dgm="http://schemas.openxmlformats.org/drawingml/2006/diagram">
  <w:body>
    <w:tbl>
      <w:tblPr>
        <w:tblpPr w:leftFromText="187" w:rightFromText="187" w:topFromText="0" w:bottomFromText="0" w:vertAnchor="page" w:horzAnchor="page" w:tblpX="686" w:tblpY="303"/>
        <w:tblOverlap w:val="never"/>
        <w:tblW w:w="1074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/>
      </w:tblPr>
      <w:tblGrid>
        <w:gridCol w:w="10740"/>
      </w:tblGrid>
      <w:tr>
        <w:trPr>
          <w:trHeight w:val="15518" w:hRule="atLeast"/>
        </w:trPr>
        <w:tc>
          <w:tcPr>
            <w:cnfStyle w:val="101000000000"/>
            <w:tcW w:w="10740" w:type="dxa"/>
          </w:tcPr>
          <w:p w14:paraId="00000001">
            <w:pPr>
              <w:widowControl w:val="off"/>
              <w:spacing w:after="0"/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</w:p>
          <w:p w14:paraId="00000002">
            <w:pPr>
              <w:spacing w:after="0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Государственное казенное общеобразовательное учреждение для детей-сирот и детей, </w:t>
            </w:r>
          </w:p>
          <w:p w14:paraId="00000003">
            <w:pPr>
              <w:spacing w:after="0"/>
              <w:jc w:val="center"/>
              <w:rPr>
                <w:rFonts w:ascii="Times New Roman" w:cs="Times New Roman" w:hAnsi="Times New Roman"/>
                <w:sz w:val="20"/>
                <w:szCs w:val="20"/>
              </w:rPr>
            </w:pPr>
            <w:r>
              <w:rPr>
                <w:rFonts w:ascii="Times New Roman" w:cs="Times New Roman" w:hAnsi="Times New Roman"/>
                <w:sz w:val="20"/>
                <w:szCs w:val="20"/>
              </w:rPr>
              <w:t xml:space="preserve">оставшихся без попечения родителей, обучающихся по адаптированным образовательным программам </w:t>
            </w:r>
          </w:p>
          <w:p w14:paraId="00000004">
            <w:pPr>
              <w:spacing w:after="0"/>
              <w:jc w:val="center"/>
              <w:rPr>
                <w:rFonts w:ascii="Times New Roman" w:cs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«Магаданская областная школа-интернат»</w:t>
            </w:r>
          </w:p>
          <w:p w14:paraId="00000005">
            <w:pPr>
              <w:pBdr>
                <w:top w:val="single" w:color="auto" w:sz="4" w:space="0"/>
              </w:pBdr>
              <w:spacing w:after="0"/>
              <w:jc w:val="center"/>
              <w:rPr>
                <w:rFonts w:ascii="Times New Roman" w:cs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cs="Times New Roman" w:hAnsi="Times New Roman"/>
                <w:bCs/>
                <w:sz w:val="18"/>
                <w:szCs w:val="18"/>
              </w:rPr>
              <w:t xml:space="preserve">685918  Магадан,  Сокол,  ул. Гагарина, дом № 19   (факс)  603672, тел. 603596,  603743; </w:t>
            </w:r>
            <w:r>
              <w:rPr>
                <w:rFonts w:ascii="Times New Roman" w:cs="Times New Roman" w:hAnsi="Times New Roman"/>
                <w:bCs/>
                <w:sz w:val="18"/>
                <w:szCs w:val="18"/>
                <w:lang w:val="en-US"/>
              </w:rPr>
              <w:t>e</w:t>
            </w:r>
            <w:r>
              <w:rPr>
                <w:rFonts w:ascii="Times New Roman" w:cs="Times New Roman" w:hAnsi="Times New Roman"/>
                <w:bCs/>
                <w:sz w:val="18"/>
                <w:szCs w:val="18"/>
              </w:rPr>
              <w:t>-</w:t>
            </w:r>
            <w:r>
              <w:rPr>
                <w:rFonts w:ascii="Times New Roman" w:cs="Times New Roman" w:hAnsi="Times New Roman"/>
                <w:bCs/>
                <w:sz w:val="18"/>
                <w:szCs w:val="18"/>
                <w:lang w:val="en-US"/>
              </w:rPr>
              <w:t>mail</w:t>
            </w:r>
            <w:r>
              <w:rPr>
                <w:rFonts w:ascii="Times New Roman" w:cs="Times New Roman" w:hAnsi="Times New Roman"/>
                <w:bCs/>
                <w:sz w:val="18"/>
                <w:szCs w:val="18"/>
              </w:rPr>
              <w:t xml:space="preserve">: </w:t>
            </w:r>
            <w:r>
              <w:rPr>
                <w:rStyle w:val="Hyperlink"/>
                <w:rFonts w:ascii="Times New Roman" w:cs="Times New Roman" w:hAnsi="Times New Roman"/>
                <w:bCs/>
                <w:sz w:val="18"/>
                <w:szCs w:val="18"/>
                <w:lang w:val="en-US"/>
              </w:rPr>
              <w:fldChar w:fldCharType="begin"/>
            </w:r>
            <w:r>
              <w:rPr>
                <w:rStyle w:val="Hyperlink"/>
                <w:rFonts w:ascii="Times New Roman" w:cs="Times New Roman" w:hAnsi="Times New Roman"/>
                <w:bCs/>
                <w:sz w:val="18"/>
                <w:szCs w:val="18"/>
                <w:lang w:val="en-US"/>
              </w:rPr>
              <w:instrText xml:space="preserve">HYPERLINK "mailto:skolasokolin@mail.ru" </w:instrText>
            </w:r>
            <w:r>
              <w:rPr>
                <w:rStyle w:val="Hyperlink"/>
                <w:rFonts w:ascii="Times New Roman" w:cs="Times New Roman" w:hAnsi="Times New Roman"/>
                <w:bCs/>
                <w:sz w:val="18"/>
                <w:szCs w:val="18"/>
                <w:lang w:val="en-US"/>
              </w:rPr>
              <w:fldChar w:fldCharType="separate"/>
            </w:r>
            <w:r>
              <w:rPr>
                <w:rStyle w:val="Hyperlink"/>
                <w:rFonts w:ascii="Times New Roman" w:cs="Times New Roman" w:hAnsi="Times New Roman"/>
                <w:bCs/>
                <w:sz w:val="18"/>
                <w:szCs w:val="18"/>
                <w:lang w:val="en-US"/>
              </w:rPr>
              <w:t>skolasokolin</w:t>
            </w:r>
            <w:r>
              <w:rPr>
                <w:rStyle w:val="Hyperlink"/>
                <w:rFonts w:ascii="Times New Roman" w:cs="Times New Roman" w:hAnsi="Times New Roman"/>
                <w:bCs/>
                <w:sz w:val="18"/>
                <w:szCs w:val="18"/>
              </w:rPr>
              <w:t>@</w:t>
            </w:r>
            <w:r>
              <w:rPr>
                <w:rStyle w:val="Hyperlink"/>
                <w:rFonts w:ascii="Times New Roman" w:cs="Times New Roman" w:hAnsi="Times New Roman"/>
                <w:bCs/>
                <w:sz w:val="18"/>
                <w:szCs w:val="18"/>
                <w:lang w:val="en-US"/>
              </w:rPr>
              <w:t>mail</w:t>
            </w:r>
            <w:r>
              <w:rPr>
                <w:rStyle w:val="Hyperlink"/>
                <w:rFonts w:ascii="Times New Roman" w:cs="Times New Roman" w:hAnsi="Times New Roman"/>
                <w:bCs/>
                <w:sz w:val="18"/>
                <w:szCs w:val="18"/>
              </w:rPr>
              <w:t>.</w:t>
            </w:r>
            <w:r>
              <w:rPr>
                <w:rStyle w:val="Hyperlink"/>
                <w:rFonts w:ascii="Times New Roman" w:cs="Times New Roman" w:hAnsi="Times New Roman"/>
                <w:bCs/>
                <w:sz w:val="18"/>
                <w:szCs w:val="18"/>
                <w:lang w:val="en-US"/>
              </w:rPr>
              <w:t>ru</w:t>
            </w:r>
            <w:r>
              <w:rPr>
                <w:rFonts w:ascii="Times New Roman" w:cs="Times New Roman" w:hAnsi="Times New Roman"/>
                <w:bCs/>
                <w:sz w:val="18"/>
                <w:szCs w:val="18"/>
              </w:rPr>
              <w:fldChar w:fldCharType="end"/>
            </w:r>
          </w:p>
          <w:p w14:paraId="00000006">
            <w:pPr>
              <w:widowControl w:val="off"/>
              <w:spacing w:after="0"/>
              <w:jc w:val="center"/>
              <w:rPr>
                <w:rFonts w:ascii="Times New Roman" w:cs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Cs/>
                <w:sz w:val="18"/>
                <w:szCs w:val="18"/>
              </w:rPr>
              <w:t>Р</w:t>
            </w:r>
            <w:r>
              <w:rPr>
                <w:rFonts w:ascii="Times New Roman" w:cs="Times New Roman" w:hAnsi="Times New Roman"/>
                <w:bCs/>
                <w:sz w:val="18"/>
                <w:szCs w:val="18"/>
              </w:rPr>
              <w:t xml:space="preserve">/счет № </w:t>
            </w:r>
            <w:r>
              <w:rPr>
                <w:rFonts w:ascii="Times New Roman" w:cs="Times New Roman" w:hAnsi="Times New Roman"/>
                <w:sz w:val="18"/>
                <w:szCs w:val="18"/>
              </w:rPr>
              <w:t>03221643440000004700</w:t>
            </w:r>
            <w:r>
              <w:rPr>
                <w:rFonts w:ascii="Times New Roman" w:cs="Times New Roman" w:hAnsi="Times New Roman"/>
                <w:bCs/>
                <w:sz w:val="18"/>
                <w:szCs w:val="18"/>
              </w:rPr>
              <w:t xml:space="preserve">   БИК </w:t>
            </w:r>
            <w:r>
              <w:rPr>
                <w:rFonts w:ascii="Times New Roman" w:cs="Times New Roman" w:hAnsi="Times New Roman"/>
                <w:sz w:val="18"/>
                <w:szCs w:val="18"/>
              </w:rPr>
              <w:t>014442501</w:t>
            </w:r>
            <w:r>
              <w:rPr>
                <w:rFonts w:ascii="Times New Roman" w:cs="Times New Roman" w:hAnsi="Times New Roman"/>
                <w:bCs/>
                <w:sz w:val="18"/>
                <w:szCs w:val="18"/>
              </w:rPr>
              <w:t xml:space="preserve">  ИНН</w:t>
            </w:r>
            <w:r>
              <w:rPr>
                <w:rFonts w:ascii="Times New Roman" w:cs="Times New Roman" w:hAnsi="Times New Roman"/>
                <w:sz w:val="18"/>
                <w:szCs w:val="18"/>
              </w:rPr>
              <w:t>4900004164</w:t>
            </w:r>
            <w:r>
              <w:rPr>
                <w:rFonts w:ascii="Times New Roman" w:cs="Times New Roman" w:hAnsi="Times New Roman"/>
                <w:bCs/>
                <w:sz w:val="18"/>
                <w:szCs w:val="18"/>
              </w:rPr>
              <w:t xml:space="preserve">  КПП </w:t>
            </w:r>
            <w:r>
              <w:rPr>
                <w:rFonts w:ascii="Times New Roman" w:cs="Times New Roman" w:hAnsi="Times New Roman"/>
                <w:sz w:val="18"/>
                <w:szCs w:val="18"/>
              </w:rPr>
              <w:t>490901001</w:t>
            </w:r>
          </w:p>
          <w:p w14:paraId="00000007">
            <w:pPr>
              <w:pStyle w:val="Header"/>
              <w:rPr>
                <w:rFonts w:ascii="Times New Roman" w:cs="Times New Roman" w:hAnsi="Times New Roman"/>
                <w:sz w:val="28"/>
                <w:szCs w:val="28"/>
              </w:rPr>
            </w:pPr>
          </w:p>
          <w:p w14:paraId="00000008">
            <w:pPr>
              <w:pStyle w:val="Header"/>
              <w:rPr>
                <w:rFonts w:ascii="Times New Roman" w:cs="Times New Roman" w:hAnsi="Times New Roman"/>
                <w:sz w:val="28"/>
                <w:szCs w:val="28"/>
              </w:rPr>
            </w:pPr>
          </w:p>
          <w:tbl>
            <w:tblPr>
              <w:tblW w:w="10154" w:type="dxa"/>
              <w:tblLook w:val="04A0"/>
            </w:tblPr>
            <w:tblGrid>
              <w:gridCol w:w="4580"/>
              <w:gridCol w:w="1289"/>
              <w:gridCol w:w="4285"/>
            </w:tblGrid>
            <w:tr>
              <w:trPr/>
              <w:tc>
                <w:tcPr>
                  <w:cnfStyle w:val="101000000000"/>
                  <w:tcW w:w="4580" w:type="dxa"/>
                </w:tcPr>
                <w:p w14:paraId="00000009">
                  <w:pPr>
                    <w:framePr w:hAnchor="margin" w:hSpace="180" w:vAnchor="text" w:wrap="around" w:x="-318" w:y="-478"/>
                    <w:spacing w:after="0"/>
                    <w:ind w:firstLine="0"/>
                    <w:jc w:val="left"/>
                    <w:rPr>
                      <w:rFonts w:ascii="Times New Roman" w:cs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cs="Times New Roman" w:eastAsia="Times New Roman" w:hAnsi="Times New Roman"/>
                      <w:sz w:val="28"/>
                      <w:szCs w:val="28"/>
                    </w:rPr>
                    <w:t>Рассмотрено</w:t>
                  </w:r>
                </w:p>
                <w:p w14:paraId="0000000A">
                  <w:pPr>
                    <w:framePr w:hAnchor="margin" w:hSpace="180" w:vAnchor="text" w:wrap="around" w:x="-318" w:y="-478"/>
                    <w:spacing w:after="0"/>
                    <w:ind w:firstLine="0"/>
                    <w:rPr>
                      <w:rFonts w:ascii="Times New Roman" w:cs="Times New Roman" w:eastAsia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cs="Times New Roman" w:eastAsia="Times New Roman" w:hAnsi="Times New Roman"/>
                      <w:sz w:val="28"/>
                      <w:szCs w:val="28"/>
                    </w:rPr>
                    <w:t xml:space="preserve">Руководитель МО </w:t>
                  </w:r>
                  <w:r>
                    <w:rPr>
                      <w:rFonts w:ascii="Times New Roman" w:cs="Times New Roman" w:eastAsia="Times New Roman" w:hAnsi="Times New Roman"/>
                      <w:sz w:val="28"/>
                      <w:szCs w:val="28"/>
                    </w:rPr>
                    <w:t>учителей</w:t>
                  </w:r>
                </w:p>
                <w:p w14:paraId="0000000B">
                  <w:pPr>
                    <w:framePr w:hAnchor="margin" w:hSpace="180" w:vAnchor="text" w:wrap="around" w:x="-318" w:y="-478"/>
                    <w:spacing w:after="0"/>
                    <w:rPr>
                      <w:rFonts w:ascii="Times New Roman" w:cs="Times New Roman" w:eastAsia="Times New Roman" w:hAnsi="Times New Roman"/>
                      <w:sz w:val="28"/>
                      <w:szCs w:val="28"/>
                    </w:rPr>
                  </w:pPr>
                </w:p>
                <w:p w14:paraId="0000000C">
                  <w:pPr>
                    <w:framePr w:hAnchor="margin" w:hSpace="180" w:vAnchor="text" w:wrap="around" w:x="-318" w:y="-478"/>
                    <w:spacing w:after="0"/>
                    <w:ind w:firstLine="0"/>
                    <w:rPr>
                      <w:rFonts w:ascii="Times New Roman" w:cs="Times New Roman" w:eastAsia="Times New Roman" w:hAnsi="Times New Roman"/>
                      <w:i/>
                      <w:sz w:val="28"/>
                      <w:szCs w:val="28"/>
                    </w:rPr>
                  </w:pPr>
                  <w:r>
                    <w:rPr>
                      <w:rFonts w:ascii="Times New Roman" w:cs="Times New Roman" w:eastAsia="Times New Roman" w:hAnsi="Times New Roman"/>
                      <w:sz w:val="28"/>
                      <w:szCs w:val="28"/>
                    </w:rPr>
                    <w:t xml:space="preserve">____________ </w:t>
                  </w:r>
                  <w:r>
                    <w:rPr>
                      <w:rFonts w:ascii="Times New Roman" w:cs="Times New Roman" w:eastAsia="Times New Roman" w:hAnsi="Times New Roman"/>
                      <w:i/>
                      <w:sz w:val="28"/>
                      <w:szCs w:val="28"/>
                    </w:rPr>
                    <w:t>/</w:t>
                  </w:r>
                  <w:r>
                    <w:rPr>
                      <w:rFonts w:ascii="Times New Roman" w:cs="Times New Roman" w:eastAsia="Times New Roman" w:hAnsi="Times New Roman"/>
                      <w:i/>
                      <w:sz w:val="28"/>
                      <w:szCs w:val="28"/>
                    </w:rPr>
                    <w:t>Е.А.Хомичук</w:t>
                  </w:r>
                  <w:r>
                    <w:rPr>
                      <w:rFonts w:ascii="Times New Roman" w:cs="Times New Roman" w:eastAsia="Times New Roman" w:hAnsi="Times New Roman"/>
                      <w:i/>
                      <w:sz w:val="28"/>
                      <w:szCs w:val="28"/>
                    </w:rPr>
                    <w:t>/</w:t>
                  </w:r>
                </w:p>
                <w:p w14:paraId="0000000D">
                  <w:pPr>
                    <w:framePr w:hAnchor="margin" w:hSpace="180" w:vAnchor="text" w:wrap="around" w:x="-318" w:y="-478"/>
                    <w:spacing w:after="0"/>
                    <w:ind w:firstLine="0"/>
                    <w:rPr>
                      <w:rFonts w:ascii="Times New Roman" w:cs="Times New Roman" w:eastAsia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cs="Times New Roman" w:eastAsia="Times New Roman" w:hAnsi="Times New Roman"/>
                      <w:sz w:val="28"/>
                      <w:szCs w:val="28"/>
                    </w:rPr>
                    <w:t>Протокол № ___ от _________2023</w:t>
                  </w:r>
                </w:p>
                <w:p w14:paraId="0000000E">
                  <w:pPr>
                    <w:framePr w:hAnchor="margin" w:hSpace="180" w:vAnchor="text" w:wrap="around" w:x="-318" w:y="-478"/>
                    <w:spacing w:after="0"/>
                    <w:rPr>
                      <w:rFonts w:ascii="Times New Roman" w:cs="Times New Roman" w:eastAsia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cnfStyle w:val="100000000000"/>
                  <w:tcW w:w="1289" w:type="dxa"/>
                </w:tcPr>
                <w:p w14:paraId="0000000F">
                  <w:pPr>
                    <w:framePr w:hAnchor="margin" w:hSpace="180" w:vAnchor="text" w:wrap="around" w:x="-318" w:y="-478"/>
                    <w:widowControl w:val="off"/>
                    <w:spacing w:after="0"/>
                    <w:jc w:val="center"/>
                    <w:rPr>
                      <w:rFonts w:ascii="Times New Roman" w:cs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cnfStyle w:val="100000000000"/>
                  <w:tcW w:w="4285" w:type="dxa"/>
                </w:tcPr>
                <w:p w14:paraId="00000010">
                  <w:pPr>
                    <w:framePr w:hAnchor="margin" w:hSpace="180" w:vAnchor="text" w:wrap="around" w:x="-318" w:y="-478"/>
                    <w:widowControl w:val="off"/>
                    <w:spacing w:after="0"/>
                    <w:ind w:firstLine="0"/>
                    <w:rPr>
                      <w:rFonts w:ascii="Times New Roman" w:cs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cs="Times New Roman" w:hAnsi="Times New Roman"/>
                      <w:sz w:val="28"/>
                      <w:szCs w:val="28"/>
                    </w:rPr>
                    <w:t>УТВЕРЖДАЮ</w:t>
                  </w:r>
                </w:p>
                <w:p w14:paraId="00000011">
                  <w:pPr>
                    <w:framePr w:hAnchor="margin" w:hSpace="180" w:vAnchor="text" w:wrap="around" w:x="-318" w:y="-478"/>
                    <w:widowControl w:val="off"/>
                    <w:spacing w:after="0"/>
                    <w:ind w:firstLine="0"/>
                    <w:rPr>
                      <w:rFonts w:ascii="Times New Roman" w:cs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cs="Times New Roman" w:hAnsi="Times New Roman"/>
                      <w:sz w:val="28"/>
                      <w:szCs w:val="28"/>
                    </w:rPr>
                    <w:t>Директор</w:t>
                  </w:r>
                </w:p>
                <w:p w14:paraId="00000012">
                  <w:pPr>
                    <w:framePr w:hAnchor="margin" w:hSpace="180" w:vAnchor="text" w:wrap="around" w:x="-318" w:y="-478"/>
                    <w:widowControl w:val="off"/>
                    <w:spacing w:after="0"/>
                    <w:rPr>
                      <w:rFonts w:ascii="Times New Roman" w:cs="Times New Roman" w:hAnsi="Times New Roman"/>
                      <w:sz w:val="28"/>
                      <w:szCs w:val="28"/>
                    </w:rPr>
                  </w:pPr>
                </w:p>
                <w:p w14:paraId="00000013">
                  <w:pPr>
                    <w:framePr w:hAnchor="margin" w:hSpace="180" w:vAnchor="text" w:wrap="around" w:x="-318" w:y="-478"/>
                    <w:widowControl w:val="off"/>
                    <w:spacing w:after="0"/>
                    <w:ind w:firstLine="0"/>
                    <w:rPr>
                      <w:rFonts w:ascii="Times New Roman" w:cs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cs="Times New Roman" w:hAnsi="Times New Roman"/>
                      <w:sz w:val="28"/>
                      <w:szCs w:val="28"/>
                    </w:rPr>
                    <w:t>_____________ /</w:t>
                  </w:r>
                  <w:r>
                    <w:rPr>
                      <w:rFonts w:ascii="Times New Roman" w:cs="Times New Roman" w:hAnsi="Times New Roman"/>
                      <w:i/>
                      <w:sz w:val="28"/>
                      <w:szCs w:val="28"/>
                    </w:rPr>
                    <w:t xml:space="preserve">О.Н. </w:t>
                  </w:r>
                  <w:r>
                    <w:rPr>
                      <w:rFonts w:ascii="Times New Roman" w:cs="Times New Roman" w:hAnsi="Times New Roman"/>
                      <w:i/>
                      <w:sz w:val="28"/>
                      <w:szCs w:val="28"/>
                    </w:rPr>
                    <w:t>Пестерева</w:t>
                  </w:r>
                  <w:r>
                    <w:rPr>
                      <w:rFonts w:ascii="Times New Roman" w:cs="Times New Roman" w:hAnsi="Times New Roman"/>
                      <w:i/>
                      <w:sz w:val="28"/>
                      <w:szCs w:val="28"/>
                    </w:rPr>
                    <w:t>/</w:t>
                  </w:r>
                </w:p>
              </w:tc>
            </w:tr>
          </w:tbl>
          <w:p w14:paraId="00000014">
            <w:pPr>
              <w:widowControl w:val="off"/>
              <w:spacing w:after="0"/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</w:p>
          <w:p w14:paraId="00000015">
            <w:pPr>
              <w:widowControl w:val="off"/>
              <w:spacing w:after="0"/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</w:p>
          <w:p w14:paraId="00000016">
            <w:pPr>
              <w:widowControl w:val="off"/>
              <w:spacing w:after="0"/>
              <w:jc w:val="center"/>
              <w:rPr>
                <w:rFonts w:ascii="Times New Roman" w:cs="Times New Roman" w:hAnsi="Times New Roman"/>
                <w:b/>
                <w:sz w:val="52"/>
                <w:szCs w:val="52"/>
              </w:rPr>
            </w:pPr>
            <w:r>
              <w:rPr>
                <w:rFonts w:ascii="Times New Roman" w:cs="Times New Roman" w:hAnsi="Times New Roman"/>
                <w:b/>
                <w:sz w:val="52"/>
                <w:szCs w:val="52"/>
              </w:rPr>
              <w:t>Адаптированная общеобразовательная</w:t>
            </w:r>
          </w:p>
          <w:p w14:paraId="00000017">
            <w:pPr>
              <w:widowControl w:val="off"/>
              <w:spacing w:after="0"/>
              <w:jc w:val="center"/>
              <w:rPr>
                <w:rFonts w:ascii="Times New Roman" w:cs="Times New Roman" w:hAnsi="Times New Roman"/>
                <w:b/>
                <w:sz w:val="52"/>
                <w:szCs w:val="52"/>
              </w:rPr>
            </w:pPr>
            <w:r>
              <w:rPr>
                <w:rFonts w:ascii="Times New Roman" w:cs="Times New Roman" w:hAnsi="Times New Roman"/>
                <w:b/>
                <w:sz w:val="52"/>
                <w:szCs w:val="52"/>
              </w:rPr>
              <w:t>рабочая программа</w:t>
            </w:r>
          </w:p>
          <w:p w14:paraId="00000018">
            <w:pPr>
              <w:widowControl w:val="off"/>
              <w:spacing w:after="0"/>
              <w:rPr>
                <w:rFonts w:ascii="Times New Roman" w:cs="Times New Roman" w:hAnsi="Times New Roman"/>
                <w:b/>
                <w:sz w:val="52"/>
                <w:szCs w:val="52"/>
              </w:rPr>
            </w:pPr>
          </w:p>
          <w:tbl>
            <w:tblPr>
              <w:tblW w:w="10206" w:type="dxa"/>
              <w:tblLook w:val="04A0"/>
            </w:tblPr>
            <w:tblGrid>
              <w:gridCol w:w="4536"/>
              <w:gridCol w:w="5670"/>
            </w:tblGrid>
            <w:tr>
              <w:trPr>
                <w:trHeight w:val="567"/>
              </w:trPr>
              <w:tc>
                <w:tcPr>
                  <w:cnfStyle w:val="101000000000"/>
                  <w:tcW w:w="4536" w:type="dxa"/>
                  <w:vAlign w:val="bottom"/>
                </w:tcPr>
                <w:p w14:paraId="00000019">
                  <w:pPr>
                    <w:framePr w:hAnchor="margin" w:hSpace="180" w:vAnchor="text" w:wrap="around" w:x="-318" w:y="-478"/>
                    <w:widowControl w:val="off"/>
                    <w:spacing w:after="0"/>
                    <w:jc w:val="right"/>
                    <w:rPr>
                      <w:rFonts w:ascii="Times New Roman" w:cs="Times New Roman" w:hAnsi="Times New Roman"/>
                      <w:b/>
                      <w:sz w:val="36"/>
                      <w:szCs w:val="36"/>
                    </w:rPr>
                  </w:pPr>
                  <w:r>
                    <w:rPr>
                      <w:rFonts w:ascii="Times New Roman" w:cs="Times New Roman" w:hAnsi="Times New Roman"/>
                      <w:sz w:val="36"/>
                      <w:szCs w:val="36"/>
                    </w:rPr>
                    <w:t>Образовательная область</w:t>
                  </w:r>
                </w:p>
              </w:tc>
              <w:tc>
                <w:tcPr>
                  <w:cnfStyle w:val="100000000000"/>
                  <w:tcW w:w="5670" w:type="dxa"/>
                  <w:vAlign w:val="bottom"/>
                </w:tcPr>
                <w:p w14:paraId="0000001A">
                  <w:pPr>
                    <w:framePr w:hAnchor="margin" w:hSpace="180" w:vAnchor="text" w:wrap="around" w:x="-318" w:y="-478"/>
                    <w:widowControl w:val="off"/>
                    <w:spacing w:after="0"/>
                    <w:ind w:left="170"/>
                    <w:rPr>
                      <w:rFonts w:ascii="Times New Roman" w:cs="Times New Roman" w:hAnsi="Times New Roman"/>
                      <w:b/>
                      <w:i/>
                      <w:sz w:val="36"/>
                      <w:szCs w:val="36"/>
                    </w:rPr>
                  </w:pPr>
                  <w:r>
                    <w:rPr>
                      <w:rFonts w:ascii="Times New Roman" w:cs="Times New Roman" w:hAnsi="Times New Roman"/>
                      <w:b/>
                      <w:i/>
                      <w:sz w:val="36"/>
                      <w:szCs w:val="36"/>
                    </w:rPr>
                    <w:t>Коррекционно-развивающая</w:t>
                  </w:r>
                </w:p>
              </w:tc>
            </w:tr>
            <w:tr>
              <w:trPr>
                <w:trHeight w:val="567"/>
              </w:trPr>
              <w:tc>
                <w:tcPr>
                  <w:cnfStyle w:val="001000100000"/>
                  <w:tcW w:w="4536" w:type="dxa"/>
                  <w:vAlign w:val="bottom"/>
                </w:tcPr>
                <w:p w14:paraId="0000001B">
                  <w:pPr>
                    <w:framePr w:hAnchor="margin" w:hSpace="180" w:vAnchor="text" w:wrap="around" w:x="-318" w:y="-478"/>
                    <w:widowControl w:val="off"/>
                    <w:spacing w:after="0"/>
                    <w:ind w:firstLine="0"/>
                    <w:jc w:val="right"/>
                    <w:rPr>
                      <w:rFonts w:ascii="Times New Roman" w:cs="Times New Roman" w:hAnsi="Times New Roman"/>
                      <w:b/>
                      <w:sz w:val="36"/>
                      <w:szCs w:val="36"/>
                    </w:rPr>
                  </w:pPr>
                  <w:r>
                    <w:rPr>
                      <w:rFonts w:ascii="Times New Roman" w:cs="Times New Roman" w:hAnsi="Times New Roman"/>
                      <w:sz w:val="36"/>
                      <w:szCs w:val="36"/>
                    </w:rPr>
                    <w:t>Предмет</w:t>
                  </w:r>
                </w:p>
              </w:tc>
              <w:tc>
                <w:tcPr>
                  <w:cnfStyle w:val="000000100000"/>
                  <w:tcW w:w="5670" w:type="dxa"/>
                  <w:vAlign w:val="bottom"/>
                </w:tcPr>
                <w:p w14:paraId="0000001C">
                  <w:pPr>
                    <w:framePr w:hAnchor="margin" w:hSpace="180" w:vAnchor="text" w:wrap="around" w:x="-318" w:y="-478"/>
                    <w:widowControl w:val="off"/>
                    <w:spacing w:after="0"/>
                    <w:ind w:left="170"/>
                    <w:rPr>
                      <w:rFonts w:ascii="Times New Roman" w:cs="Times New Roman" w:hAnsi="Times New Roman"/>
                      <w:b/>
                      <w:i/>
                      <w:sz w:val="36"/>
                      <w:szCs w:val="36"/>
                    </w:rPr>
                  </w:pPr>
                  <w:r>
                    <w:rPr>
                      <w:rFonts w:ascii="Times New Roman" w:cs="Times New Roman" w:hAnsi="Times New Roman"/>
                      <w:b/>
                      <w:i/>
                      <w:sz w:val="36"/>
                      <w:szCs w:val="36"/>
                    </w:rPr>
                    <w:t>Логопедическая коррекция</w:t>
                  </w:r>
                </w:p>
              </w:tc>
            </w:tr>
            <w:tr>
              <w:trPr>
                <w:trHeight w:val="567"/>
              </w:trPr>
              <w:tc>
                <w:tcPr>
                  <w:cnfStyle w:val="001000010000"/>
                  <w:tcW w:w="4536" w:type="dxa"/>
                  <w:vAlign w:val="bottom"/>
                </w:tcPr>
                <w:p w14:paraId="0000001D">
                  <w:pPr>
                    <w:framePr w:hAnchor="margin" w:hSpace="180" w:vAnchor="text" w:wrap="around" w:x="-318" w:y="-478"/>
                    <w:widowControl w:val="off"/>
                    <w:spacing w:after="0"/>
                    <w:jc w:val="right"/>
                    <w:rPr>
                      <w:rFonts w:ascii="Times New Roman" w:cs="Times New Roman" w:hAnsi="Times New Roman"/>
                      <w:sz w:val="36"/>
                      <w:szCs w:val="36"/>
                    </w:rPr>
                  </w:pPr>
                </w:p>
              </w:tc>
              <w:tc>
                <w:tcPr>
                  <w:cnfStyle w:val="000000010000"/>
                  <w:tcW w:w="5670" w:type="dxa"/>
                  <w:vAlign w:val="bottom"/>
                </w:tcPr>
                <w:p w14:paraId="0000001E">
                  <w:pPr>
                    <w:framePr w:hAnchor="margin" w:hSpace="180" w:vAnchor="text" w:wrap="around" w:x="-318" w:y="-478"/>
                    <w:widowControl w:val="off"/>
                    <w:spacing w:after="0"/>
                    <w:ind w:left="170" w:firstLine="0"/>
                    <w:rPr>
                      <w:rFonts w:ascii="Times New Roman" w:cs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</w:pPr>
                </w:p>
                <w:p w14:paraId="0000001F">
                  <w:pPr>
                    <w:framePr w:hAnchor="margin" w:hSpace="180" w:vAnchor="text" w:wrap="around" w:x="-318" w:y="-478"/>
                    <w:widowControl w:val="off"/>
                    <w:spacing w:after="0"/>
                    <w:ind w:left="170" w:firstLine="0"/>
                    <w:rPr>
                      <w:rFonts w:ascii="Times New Roman" w:cs="Times New Roman" w:hAnsi="Times New Roman"/>
                      <w:b/>
                      <w:i/>
                      <w:sz w:val="36"/>
                      <w:szCs w:val="36"/>
                    </w:rPr>
                  </w:pPr>
                  <w:r>
                    <w:rPr>
                      <w:rFonts w:ascii="Times New Roman" w:cs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 xml:space="preserve">Для детей с системным </w:t>
                  </w:r>
                  <w:r>
                    <w:rPr>
                      <w:rFonts w:ascii="Times New Roman" w:cs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 xml:space="preserve">     </w:t>
                  </w:r>
                  <w:r>
                    <w:rPr>
                      <w:rFonts w:ascii="Times New Roman" w:cs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 xml:space="preserve">недоразвитием речи </w:t>
                  </w:r>
                  <w:r>
                    <w:rPr>
                      <w:rFonts w:ascii="Times New Roman" w:cs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>различной</w:t>
                  </w:r>
                  <w:r>
                    <w:rPr>
                      <w:rFonts w:ascii="Times New Roman" w:cs="Times New Roman" w:eastAsia="Times New Roman" w:hAnsi="Times New Roman"/>
                      <w:b/>
                      <w:bCs/>
                      <w:sz w:val="32"/>
                      <w:szCs w:val="32"/>
                      <w:lang w:eastAsia="ru-RU"/>
                    </w:rPr>
                    <w:t xml:space="preserve"> степени</w:t>
                  </w:r>
                </w:p>
              </w:tc>
            </w:tr>
            <w:tr>
              <w:trPr>
                <w:trHeight w:val="567"/>
              </w:trPr>
              <w:tc>
                <w:tcPr>
                  <w:cnfStyle w:val="001000100000"/>
                  <w:tcW w:w="4536" w:type="dxa"/>
                  <w:vAlign w:val="bottom"/>
                </w:tcPr>
                <w:p w14:paraId="00000020">
                  <w:pPr>
                    <w:framePr w:hAnchor="margin" w:hSpace="180" w:vAnchor="text" w:wrap="around" w:x="-318" w:y="-478"/>
                    <w:widowControl w:val="off"/>
                    <w:spacing w:after="0"/>
                    <w:jc w:val="right"/>
                    <w:rPr>
                      <w:rFonts w:ascii="Times New Roman" w:cs="Times New Roman" w:hAnsi="Times New Roman"/>
                      <w:b/>
                      <w:sz w:val="36"/>
                      <w:szCs w:val="36"/>
                    </w:rPr>
                  </w:pPr>
                  <w:r>
                    <w:rPr>
                      <w:rFonts w:ascii="Times New Roman" w:cs="Times New Roman" w:hAnsi="Times New Roman"/>
                      <w:sz w:val="36"/>
                      <w:szCs w:val="36"/>
                    </w:rPr>
                    <w:t>Класс</w:t>
                  </w:r>
                </w:p>
              </w:tc>
              <w:tc>
                <w:tcPr>
                  <w:cnfStyle w:val="000000100000"/>
                  <w:tcW w:w="5670" w:type="dxa"/>
                  <w:vAlign w:val="bottom"/>
                </w:tcPr>
                <w:p w14:paraId="00000021">
                  <w:pPr>
                    <w:framePr w:hAnchor="margin" w:hSpace="180" w:vAnchor="text" w:wrap="around" w:x="-318" w:y="-478"/>
                    <w:widowControl w:val="off"/>
                    <w:spacing w:after="0"/>
                    <w:ind w:left="170"/>
                    <w:rPr>
                      <w:rFonts w:ascii="Times New Roman" w:cs="Times New Roman" w:hAnsi="Times New Roman"/>
                      <w:b/>
                      <w:i/>
                      <w:sz w:val="36"/>
                      <w:szCs w:val="36"/>
                    </w:rPr>
                  </w:pPr>
                  <w:r>
                    <w:rPr>
                      <w:rFonts w:ascii="Times New Roman" w:cs="Times New Roman" w:hAnsi="Times New Roman"/>
                      <w:b/>
                      <w:i/>
                      <w:sz w:val="36"/>
                      <w:szCs w:val="36"/>
                    </w:rPr>
                    <w:t>2-8</w:t>
                  </w:r>
                </w:p>
              </w:tc>
            </w:tr>
          </w:tbl>
          <w:p w14:paraId="00000022">
            <w:pPr>
              <w:widowControl w:val="off"/>
              <w:spacing w:after="0"/>
              <w:jc w:val="center"/>
              <w:rPr>
                <w:rFonts w:ascii="Times New Roman" w:cs="Times New Roman" w:hAnsi="Times New Roman"/>
                <w:b/>
                <w:sz w:val="28"/>
                <w:szCs w:val="28"/>
              </w:rPr>
            </w:pPr>
          </w:p>
          <w:tbl>
            <w:tblPr>
              <w:tblW w:w="0" w:type="auto"/>
              <w:tblLook w:val="04A0"/>
            </w:tblPr>
            <w:tblGrid>
              <w:gridCol w:w="4890"/>
              <w:gridCol w:w="250"/>
              <w:gridCol w:w="3885"/>
            </w:tblGrid>
            <w:tr>
              <w:trPr/>
              <w:tc>
                <w:tcPr>
                  <w:cnfStyle w:val="101000000000"/>
                  <w:tcW w:w="5529" w:type="dxa"/>
                </w:tcPr>
                <w:p w14:paraId="00000023">
                  <w:pPr>
                    <w:framePr w:hAnchor="margin" w:hSpace="180" w:vAnchor="text" w:wrap="around" w:x="-318" w:y="-478"/>
                    <w:widowControl w:val="off"/>
                    <w:spacing w:after="0"/>
                    <w:rPr>
                      <w:rFonts w:ascii="Times New Roman" w:cs="Times New Roman" w:hAnsi="Times New Roman"/>
                      <w:sz w:val="28"/>
                      <w:szCs w:val="28"/>
                    </w:rPr>
                  </w:pPr>
                </w:p>
                <w:p w14:paraId="00000024">
                  <w:pPr>
                    <w:framePr w:hAnchor="margin" w:hSpace="180" w:vAnchor="text" w:wrap="around" w:x="-318" w:y="-478"/>
                    <w:widowControl w:val="off"/>
                    <w:spacing w:after="0"/>
                    <w:rPr>
                      <w:rFonts w:ascii="Times New Roman" w:cs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cs="Times New Roman" w:hAnsi="Times New Roman"/>
                      <w:sz w:val="28"/>
                      <w:szCs w:val="28"/>
                    </w:rPr>
                    <w:t>«Согласовано»</w:t>
                  </w:r>
                </w:p>
                <w:p w14:paraId="00000025">
                  <w:pPr>
                    <w:framePr w:hAnchor="margin" w:hSpace="180" w:vAnchor="text" w:wrap="around" w:x="-318" w:y="-478"/>
                    <w:widowControl w:val="off"/>
                    <w:spacing w:after="0"/>
                    <w:rPr>
                      <w:rFonts w:ascii="Times New Roman" w:cs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cs="Times New Roman" w:hAnsi="Times New Roman"/>
                      <w:sz w:val="28"/>
                      <w:szCs w:val="28"/>
                    </w:rPr>
                    <w:t>Заместитель директора по УР</w:t>
                  </w:r>
                </w:p>
                <w:p w14:paraId="00000026">
                  <w:pPr>
                    <w:framePr w:hAnchor="margin" w:hSpace="180" w:vAnchor="text" w:wrap="around" w:x="-318" w:y="-478"/>
                    <w:widowControl w:val="off"/>
                    <w:spacing w:after="0"/>
                    <w:rPr>
                      <w:rFonts w:ascii="Times New Roman" w:cs="Times New Roman" w:hAnsi="Times New Roman"/>
                      <w:sz w:val="28"/>
                      <w:szCs w:val="28"/>
                    </w:rPr>
                  </w:pPr>
                </w:p>
                <w:p w14:paraId="00000027">
                  <w:pPr>
                    <w:framePr w:hAnchor="margin" w:hSpace="180" w:vAnchor="text" w:wrap="around" w:x="-318" w:y="-478"/>
                    <w:widowControl w:val="off"/>
                    <w:spacing w:after="0"/>
                    <w:rPr>
                      <w:rFonts w:ascii="Times New Roman" w:cs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cs="Times New Roman" w:hAnsi="Times New Roman"/>
                      <w:sz w:val="28"/>
                      <w:szCs w:val="28"/>
                    </w:rPr>
                    <w:t>________________</w:t>
                  </w:r>
                  <w:r>
                    <w:rPr>
                      <w:rFonts w:ascii="Times New Roman" w:cs="Times New Roman" w:hAnsi="Times New Roman"/>
                      <w:sz w:val="28"/>
                      <w:szCs w:val="28"/>
                    </w:rPr>
                    <w:t>Гилева</w:t>
                  </w:r>
                  <w:r>
                    <w:rPr>
                      <w:rFonts w:ascii="Times New Roman" w:cs="Times New Roman" w:hAnsi="Times New Roman"/>
                      <w:sz w:val="28"/>
                      <w:szCs w:val="28"/>
                    </w:rPr>
                    <w:t xml:space="preserve"> Н.Г.</w:t>
                  </w:r>
                </w:p>
              </w:tc>
              <w:tc>
                <w:tcPr>
                  <w:cnfStyle w:val="100000000000"/>
                  <w:tcW w:w="283" w:type="dxa"/>
                </w:tcPr>
                <w:p w14:paraId="00000028">
                  <w:pPr>
                    <w:framePr w:hAnchor="margin" w:hSpace="180" w:vAnchor="text" w:wrap="around" w:x="-318" w:y="-478"/>
                    <w:widowControl w:val="off"/>
                    <w:spacing w:after="0"/>
                    <w:rPr>
                      <w:rFonts w:ascii="Times New Roman" w:cs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cnfStyle w:val="100000000000"/>
                  <w:tcW w:w="4393" w:type="dxa"/>
                </w:tcPr>
                <w:p w14:paraId="00000029">
                  <w:pPr>
                    <w:framePr w:hAnchor="margin" w:hSpace="180" w:vAnchor="text" w:wrap="around" w:x="-318" w:y="-478"/>
                    <w:spacing w:after="0"/>
                    <w:ind w:firstLine="0"/>
                    <w:rPr>
                      <w:rFonts w:ascii="Times New Roman" w:cs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</w:p>
                <w:p w14:paraId="0000002A">
                  <w:pPr>
                    <w:framePr w:hAnchor="margin" w:hSpace="180" w:vAnchor="text" w:wrap="around" w:x="-318" w:y="-478"/>
                    <w:spacing w:after="0"/>
                    <w:ind w:firstLine="0"/>
                    <w:rPr>
                      <w:rFonts w:ascii="Times New Roman" w:cs="Times New Roman" w:eastAsia="Times New Roman" w:hAnsi="Times New Roman"/>
                      <w:sz w:val="26"/>
                      <w:szCs w:val="26"/>
                      <w:lang w:eastAsia="ru-RU"/>
                    </w:rPr>
                  </w:pPr>
                  <w:r>
                    <w:rPr>
                      <w:rFonts w:ascii="Times New Roman" w:cs="Times New Roman" w:eastAsia="Times New Roman" w:hAnsi="Times New Roman"/>
                      <w:sz w:val="26"/>
                      <w:szCs w:val="26"/>
                      <w:lang w:eastAsia="ru-RU"/>
                    </w:rPr>
                    <w:t>Автор-составитель программы:</w:t>
                  </w:r>
                  <w:r>
                    <w:rPr>
                      <w:rFonts w:ascii="Times New Roman" w:cs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</w:t>
                  </w:r>
                  <w:r>
                    <w:rPr>
                      <w:rFonts w:ascii="Times New Roman" w:cs="Times New Roman" w:eastAsia="Times New Roman" w:hAnsi="Times New Roman"/>
                      <w:sz w:val="26"/>
                      <w:szCs w:val="26"/>
                      <w:lang w:eastAsia="ru-RU"/>
                    </w:rPr>
                    <w:t>Учитель-логопед</w:t>
                  </w:r>
                  <w:r>
                    <w:rPr>
                      <w:rFonts w:ascii="Times New Roman" w:cs="Times New Roman" w:eastAsia="Times New Roman" w:hAnsi="Times New Roman"/>
                      <w:sz w:val="26"/>
                      <w:szCs w:val="26"/>
                      <w:lang w:eastAsia="ru-RU"/>
                    </w:rPr>
                    <w:t xml:space="preserve"> Левченко Юлия Викторовна</w:t>
                  </w:r>
                </w:p>
              </w:tc>
            </w:tr>
          </w:tbl>
          <w:p w14:paraId="0000002B">
            <w:pPr>
              <w:widowControl w:val="off"/>
              <w:spacing w:after="0"/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</w:p>
          <w:p w14:paraId="0000002C">
            <w:pPr>
              <w:widowControl w:val="off"/>
              <w:spacing w:after="0"/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</w:rPr>
              <w:t>г. Магадан, 2025-2026</w:t>
            </w:r>
            <w:r>
              <w:rPr>
                <w:rFonts w:ascii="Times New Roman" w:cs="Times New Roman" w:hAnsi="Times New Roman"/>
                <w:sz w:val="28"/>
                <w:szCs w:val="28"/>
              </w:rPr>
              <w:t xml:space="preserve"> учебный год.</w:t>
            </w:r>
          </w:p>
        </w:tc>
      </w:tr>
    </w:tbl>
    <w:p w14:paraId="0000002D">
      <w:pPr>
        <w:spacing w:line="360"/>
        <w:ind w:left="-684"/>
        <w:jc w:val="center"/>
        <w:rPr>
          <w:rFonts w:ascii="Times New Roman" w:cs="Times New Roman" w:hAnsi="Times New Roman"/>
          <w:b/>
          <w:bCs/>
          <w:sz w:val="28"/>
          <w:szCs w:val="28"/>
        </w:rPr>
      </w:pPr>
      <w:r>
        <w:rPr>
          <w:rFonts w:ascii="Times New Roman" w:cs="Times New Roman" w:hAnsi="Times New Roman"/>
          <w:b/>
          <w:bCs/>
          <w:sz w:val="28"/>
          <w:szCs w:val="28"/>
          <w:lang w:val="ru-RU"/>
        </w:rPr>
        <w:t>Пояснительная записка</w:t>
      </w:r>
    </w:p>
    <w:p w14:paraId="0000002E">
      <w:pPr>
        <w:spacing w:after="0" w:line="360" w:lineRule="auto"/>
        <w:ind w:firstLine="709"/>
        <w:jc w:val="both"/>
        <w:rPr>
          <w:rFonts w:ascii="Times New Roman" w:cs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color w:val="000000"/>
          <w:sz w:val="28"/>
          <w:szCs w:val="28"/>
          <w:lang w:eastAsia="ru-RU"/>
        </w:rPr>
        <w:t xml:space="preserve">Данная программа составлена в соответствии с Федеральным компонентом государственного образовательного стандарта общего образования (утвержден 05.03. 2004 г. № 1089); </w:t>
      </w:r>
    </w:p>
    <w:p w14:paraId="0000002F">
      <w:pPr>
        <w:spacing w:after="0" w:line="360" w:lineRule="auto"/>
        <w:ind w:firstLine="709"/>
        <w:jc w:val="both"/>
        <w:rPr>
          <w:rFonts w:ascii="Times New Roman" w:cs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color w:val="000000"/>
          <w:sz w:val="28"/>
          <w:szCs w:val="28"/>
          <w:lang w:eastAsia="ru-RU"/>
        </w:rPr>
        <w:t>Федеральной адаптированной основной общеобразовательной программой обучающихся с умственной отсталостью (интеллектуальн</w:t>
      </w:r>
      <w:r>
        <w:rPr>
          <w:rFonts w:ascii="Times New Roman" w:cs="Times New Roman" w:eastAsia="Times New Roman" w:hAnsi="Times New Roman"/>
          <w:color w:val="000000"/>
          <w:sz w:val="28"/>
          <w:szCs w:val="28"/>
          <w:lang w:eastAsia="ru-RU"/>
        </w:rPr>
        <w:t>ыми нарушениями), утвержденной приказом Министерства просвещения Российской Федерации от 24 ноября 2022 г.</w:t>
      </w:r>
    </w:p>
    <w:p w14:paraId="00000030">
      <w:pPr>
        <w:spacing w:after="0"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           </w:t>
      </w:r>
      <w:r>
        <w:rPr>
          <w:rFonts w:ascii="Times New Roman" w:cs="Times New Roman" w:eastAsia="Times New Roman" w:hAnsi="Times New Roman"/>
          <w:sz w:val="28"/>
          <w:szCs w:val="28"/>
        </w:rPr>
        <w:t>Коррекционная работа осуществляется с учётом закономерностей н</w:t>
      </w:r>
      <w:r>
        <w:rPr>
          <w:rFonts w:ascii="Times New Roman" w:cs="Times New Roman" w:eastAsia="Times New Roman" w:hAnsi="Times New Roman"/>
          <w:sz w:val="28"/>
          <w:szCs w:val="28"/>
        </w:rPr>
        <w:t>ормального онтогенеза и развития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 лексической системы языка. В процессе работы происходит  постепенное усложнение форм речи, заданий и речевого материала.</w:t>
      </w:r>
    </w:p>
    <w:p w14:paraId="00000031">
      <w:pPr>
        <w:spacing w:after="0" w:line="360" w:lineRule="auto"/>
        <w:ind w:firstLine="708"/>
        <w:jc w:val="both"/>
        <w:rPr>
          <w:rFonts w:ascii="Times New Roman" w:cs="Times New Roman" w:eastAsia="Times New Roman" w:hAnsi="Times New Roman"/>
          <w:sz w:val="28"/>
          <w:szCs w:val="28"/>
        </w:rPr>
      </w:pPr>
      <w:r>
        <w:rPr>
          <w:rFonts w:ascii="Times New Roman" w:cs="Times New Roman" w:eastAsia="Times New Roman" w:hAnsi="Times New Roman"/>
          <w:sz w:val="28"/>
          <w:szCs w:val="28"/>
        </w:rPr>
        <w:t>Данный курс занятий является коррекционно-направленным: наряду с развитием общих способностей предполагается исправление</w:t>
      </w:r>
      <w:r>
        <w:rPr>
          <w:rFonts w:ascii="Times New Roman" w:cs="Times New Roman" w:eastAsia="Times New Roman" w:hAnsi="Times New Roman"/>
          <w:sz w:val="28"/>
          <w:szCs w:val="28"/>
        </w:rPr>
        <w:t>,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 присущих </w:t>
      </w:r>
      <w:r>
        <w:rPr>
          <w:rFonts w:ascii="Times New Roman" w:cs="Times New Roman" w:eastAsia="Times New Roman" w:hAnsi="Times New Roman"/>
          <w:sz w:val="28"/>
          <w:szCs w:val="28"/>
        </w:rPr>
        <w:t>детям с интеллектуальными нарушениями (умственной отсталостью),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 недостатков психофизического и речевого развития и формирование у них относительно сложных видов психической деятельности.</w:t>
      </w:r>
    </w:p>
    <w:p w14:paraId="00000032">
      <w:pPr>
        <w:spacing w:after="0" w:line="360" w:lineRule="auto"/>
        <w:ind w:firstLine="708"/>
        <w:jc w:val="both"/>
        <w:rPr>
          <w:rFonts w:ascii="Times New Roman" w:cs="Times New Roman" w:eastAsia="Times New Roman" w:hAnsi="Times New Roman"/>
          <w:sz w:val="28"/>
          <w:szCs w:val="28"/>
        </w:rPr>
      </w:pPr>
    </w:p>
    <w:p w14:paraId="00000033">
      <w:pPr>
        <w:spacing w:after="0" w:line="360" w:lineRule="auto"/>
        <w:ind w:firstLine="709"/>
        <w:jc w:val="both"/>
        <w:rPr>
          <w:rFonts w:ascii="Times New Roman" w:cs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Цель </w:t>
      </w:r>
      <w:r>
        <w:rPr>
          <w:rFonts w:ascii="Times New Roman" w:cs="Times New Roman" w:eastAsia="Times New Roman" w:hAnsi="Times New Roman"/>
          <w:color w:val="000000"/>
          <w:sz w:val="28"/>
          <w:szCs w:val="28"/>
          <w:lang w:eastAsia="ru-RU"/>
        </w:rPr>
        <w:t>логопедических занятий состоит в диагностике, коррекции и развитии всех сторон речи (фонетико-фонематической, лексико-грамматической, синтаксической), связной речи; формировании навыков вербальной коммуникации.</w:t>
      </w:r>
    </w:p>
    <w:p w14:paraId="00000034">
      <w:pPr>
        <w:spacing w:after="0" w:line="360" w:lineRule="auto"/>
        <w:jc w:val="both"/>
        <w:rPr>
          <w:rFonts w:ascii="Times New Roman" w:cs="Times New Roman" w:eastAsia="Times New Roman" w:hAnsi="Times New Roman"/>
          <w:b/>
          <w:sz w:val="28"/>
          <w:szCs w:val="28"/>
        </w:rPr>
      </w:pPr>
      <w:r>
        <w:rPr>
          <w:rFonts w:ascii="Times New Roman" w:cs="Times New Roman" w:eastAsia="Times New Roman" w:hAnsi="Times New Roman"/>
          <w:b/>
          <w:sz w:val="28"/>
          <w:szCs w:val="28"/>
        </w:rPr>
        <w:t xml:space="preserve">            Задачи: </w:t>
      </w:r>
    </w:p>
    <w:p w14:paraId="00000035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>
        <w:rPr>
          <w:rFonts w:ascii="Times New Roman" w:cs="Times New Roman" w:eastAsia="Times New Roman" w:hAnsi="Times New Roman"/>
          <w:sz w:val="28"/>
          <w:szCs w:val="28"/>
        </w:rPr>
        <w:t>Создать ребенку с интеллектуальными нарушениями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 (умственной отсталостью)</w:t>
      </w:r>
      <w:r>
        <w:rPr>
          <w:rFonts w:ascii="Times New Roman" w:cs="Times New Roman" w:eastAsia="Times New Roman" w:hAnsi="Times New Roman"/>
          <w:sz w:val="28"/>
          <w:szCs w:val="28"/>
        </w:rPr>
        <w:t>, возможность осуществлять содержательную деятельность в условиях оптимальных для его всестороннего речевого развития;</w:t>
      </w:r>
    </w:p>
    <w:p w14:paraId="00000036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>
        <w:rPr>
          <w:rFonts w:ascii="Times New Roman" w:cs="Times New Roman" w:eastAsia="Times New Roman" w:hAnsi="Times New Roman"/>
          <w:sz w:val="28"/>
          <w:szCs w:val="28"/>
        </w:rPr>
        <w:t>Стимулировать и поощрять речевое развитие во всех видах деятельности (познавательной, и</w:t>
      </w:r>
      <w:r>
        <w:rPr>
          <w:rFonts w:ascii="Times New Roman" w:cs="Times New Roman" w:eastAsia="Times New Roman" w:hAnsi="Times New Roman"/>
          <w:sz w:val="28"/>
          <w:szCs w:val="28"/>
        </w:rPr>
        <w:t>гровой, продуктивной, трудовой);</w:t>
      </w:r>
    </w:p>
    <w:p w14:paraId="00000037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>
        <w:rPr>
          <w:rFonts w:ascii="Times New Roman" w:cs="Times New Roman" w:eastAsia="Times New Roman" w:hAnsi="Times New Roman"/>
          <w:sz w:val="28"/>
          <w:szCs w:val="28"/>
        </w:rPr>
        <w:t>Развивать слуховое и зрительное внимание</w:t>
      </w:r>
      <w:r>
        <w:rPr>
          <w:rFonts w:ascii="Times New Roman" w:cs="Times New Roman" w:eastAsia="Times New Roman" w:hAnsi="Times New Roman"/>
          <w:sz w:val="28"/>
          <w:szCs w:val="28"/>
        </w:rPr>
        <w:t>;</w:t>
      </w:r>
    </w:p>
    <w:p w14:paraId="00000038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>
        <w:rPr>
          <w:rFonts w:ascii="Times New Roman" w:cs="Times New Roman" w:eastAsia="Times New Roman" w:hAnsi="Times New Roman"/>
          <w:sz w:val="28"/>
          <w:szCs w:val="28"/>
        </w:rPr>
        <w:t>Развивать фонематический анализ и синтез</w:t>
      </w:r>
      <w:r>
        <w:rPr>
          <w:rFonts w:ascii="Times New Roman" w:cs="Times New Roman" w:eastAsia="Times New Roman" w:hAnsi="Times New Roman"/>
          <w:sz w:val="28"/>
          <w:szCs w:val="28"/>
        </w:rPr>
        <w:t>;</w:t>
      </w:r>
    </w:p>
    <w:p w14:paraId="00000039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>
        <w:rPr>
          <w:rFonts w:ascii="Times New Roman" w:cs="Times New Roman" w:eastAsia="Times New Roman" w:hAnsi="Times New Roman"/>
          <w:sz w:val="28"/>
          <w:szCs w:val="28"/>
        </w:rPr>
        <w:t>Об</w:t>
      </w:r>
      <w:r>
        <w:rPr>
          <w:rFonts w:ascii="Times New Roman" w:cs="Times New Roman" w:eastAsia="Times New Roman" w:hAnsi="Times New Roman"/>
          <w:sz w:val="28"/>
          <w:szCs w:val="28"/>
        </w:rPr>
        <w:t>огатить словарный запас</w:t>
      </w:r>
      <w:r>
        <w:rPr>
          <w:rFonts w:ascii="Times New Roman" w:cs="Times New Roman" w:eastAsia="Times New Roman" w:hAnsi="Times New Roman"/>
          <w:sz w:val="28"/>
          <w:szCs w:val="28"/>
        </w:rPr>
        <w:t>;</w:t>
      </w:r>
    </w:p>
    <w:p w14:paraId="0000003A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>
        <w:rPr>
          <w:rFonts w:ascii="Times New Roman" w:cs="Times New Roman" w:eastAsia="Times New Roman" w:hAnsi="Times New Roman"/>
          <w:sz w:val="28"/>
          <w:szCs w:val="28"/>
        </w:rPr>
        <w:t>Развить связную речь</w:t>
      </w:r>
      <w:r>
        <w:rPr>
          <w:rFonts w:ascii="Times New Roman" w:cs="Times New Roman" w:eastAsia="Times New Roman" w:hAnsi="Times New Roman"/>
          <w:sz w:val="28"/>
          <w:szCs w:val="28"/>
        </w:rPr>
        <w:t>;</w:t>
      </w:r>
    </w:p>
    <w:p w14:paraId="0000003B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>
        <w:rPr>
          <w:rFonts w:ascii="Times New Roman" w:cs="Times New Roman" w:eastAsia="Times New Roman" w:hAnsi="Times New Roman"/>
          <w:sz w:val="28"/>
          <w:szCs w:val="28"/>
        </w:rPr>
        <w:t>Формировать лексико-грамматические отношения;</w:t>
      </w:r>
    </w:p>
    <w:p w14:paraId="0000003C">
      <w:pPr>
        <w:pStyle w:val="ListParagraph"/>
        <w:numPr>
          <w:ilvl w:val="0"/>
          <w:numId w:val="1"/>
        </w:numPr>
        <w:spacing w:after="0"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>
        <w:rPr>
          <w:rFonts w:ascii="Times New Roman" w:cs="Times New Roman" w:eastAsia="Times New Roman" w:hAnsi="Times New Roman"/>
          <w:sz w:val="28"/>
          <w:szCs w:val="28"/>
        </w:rPr>
        <w:t>Развить и закрепить навыки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 чтения и письма.</w:t>
      </w:r>
    </w:p>
    <w:p w14:paraId="0000003D">
      <w:pPr>
        <w:spacing w:after="0"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          </w:t>
      </w:r>
      <w:r>
        <w:rPr>
          <w:rFonts w:ascii="Times New Roman" w:cs="Times New Roman" w:eastAsia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cs="Times New Roman" w:eastAsia="Times New Roman" w:hAnsi="Times New Roman"/>
          <w:b/>
          <w:bCs/>
          <w:sz w:val="28"/>
          <w:szCs w:val="28"/>
          <w:lang w:val="ru-RU"/>
        </w:rPr>
        <w:t xml:space="preserve">Основные </w:t>
      </w:r>
      <w:r>
        <w:rPr>
          <w:rFonts w:ascii="Times New Roman" w:cs="Times New Roman" w:eastAsia="Times New Roman" w:hAnsi="Times New Roman"/>
          <w:b/>
          <w:bCs/>
          <w:sz w:val="28"/>
          <w:szCs w:val="28"/>
          <w:lang w:val="ru-RU"/>
        </w:rPr>
        <w:t>н</w:t>
      </w:r>
      <w:r>
        <w:rPr>
          <w:rFonts w:ascii="Times New Roman" w:cs="Times New Roman" w:eastAsia="Times New Roman" w:hAnsi="Times New Roman"/>
          <w:b/>
          <w:bCs/>
          <w:sz w:val="28"/>
          <w:szCs w:val="28"/>
          <w:lang w:val="ru-RU"/>
        </w:rPr>
        <w:t>а</w:t>
      </w:r>
      <w:r>
        <w:rPr>
          <w:rFonts w:ascii="Times New Roman" w:cs="Times New Roman" w:eastAsia="Times New Roman" w:hAnsi="Times New Roman"/>
          <w:b/>
          <w:bCs/>
          <w:sz w:val="28"/>
          <w:szCs w:val="28"/>
          <w:lang w:val="ru-RU"/>
        </w:rPr>
        <w:t>правления:</w:t>
      </w:r>
    </w:p>
    <w:p w14:paraId="0000003E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>
        <w:rPr>
          <w:rFonts w:ascii="Times New Roman" w:cs="Times New Roman" w:eastAsia="Times New Roman" w:hAnsi="Times New Roman"/>
          <w:sz w:val="28"/>
          <w:szCs w:val="28"/>
        </w:rPr>
        <w:t>Диагностика и коррекция звукопроизношения (постановка, автоматизация и дифференциация звуков речи);</w:t>
      </w:r>
    </w:p>
    <w:p w14:paraId="0000003F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>
        <w:rPr>
          <w:rFonts w:ascii="Times New Roman" w:cs="Times New Roman" w:eastAsia="Times New Roman" w:hAnsi="Times New Roman"/>
          <w:sz w:val="28"/>
          <w:szCs w:val="28"/>
        </w:rPr>
        <w:t>Диагностика и коррекция лексической стороны речи;</w:t>
      </w:r>
    </w:p>
    <w:p w14:paraId="00000040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>
        <w:rPr>
          <w:rFonts w:ascii="Times New Roman" w:cs="Times New Roman" w:eastAsia="Times New Roman" w:hAnsi="Times New Roman"/>
          <w:sz w:val="28"/>
          <w:szCs w:val="28"/>
        </w:rPr>
        <w:t>Диагностика и коррекция грамматического строя речи (синтаксической структуры речевых высказываний, словоизменения и словообразования);</w:t>
      </w:r>
    </w:p>
    <w:p w14:paraId="00000041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>
        <w:rPr>
          <w:rFonts w:ascii="Times New Roman" w:cs="Times New Roman" w:eastAsia="Times New Roman" w:hAnsi="Times New Roman"/>
          <w:sz w:val="28"/>
          <w:szCs w:val="28"/>
        </w:rPr>
        <w:t>Коррекция диалогической и формирование монологической форм речи;</w:t>
      </w:r>
    </w:p>
    <w:p w14:paraId="0000004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>
        <w:rPr>
          <w:rFonts w:ascii="Times New Roman" w:cs="Times New Roman" w:eastAsia="Times New Roman" w:hAnsi="Times New Roman"/>
          <w:sz w:val="28"/>
          <w:szCs w:val="28"/>
        </w:rPr>
        <w:t>Развитие коммуникативной функции речи;</w:t>
      </w:r>
    </w:p>
    <w:p w14:paraId="00000043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>
        <w:rPr>
          <w:rFonts w:ascii="Times New Roman" w:cs="Times New Roman" w:eastAsia="Times New Roman" w:hAnsi="Times New Roman"/>
          <w:sz w:val="28"/>
          <w:szCs w:val="28"/>
        </w:rPr>
        <w:t>Коррекция нарушений чтения и письма;</w:t>
      </w:r>
    </w:p>
    <w:p w14:paraId="00000044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>
        <w:rPr>
          <w:rFonts w:ascii="Times New Roman" w:cs="Times New Roman" w:eastAsia="Times New Roman" w:hAnsi="Times New Roman"/>
          <w:sz w:val="28"/>
          <w:szCs w:val="28"/>
        </w:rPr>
        <w:t>Расширение представлений об окружающей действительности;</w:t>
      </w:r>
    </w:p>
    <w:p w14:paraId="0000004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>
        <w:rPr>
          <w:rFonts w:ascii="Times New Roman" w:cs="Times New Roman" w:eastAsia="Times New Roman" w:hAnsi="Times New Roman"/>
          <w:sz w:val="28"/>
          <w:szCs w:val="28"/>
        </w:rPr>
        <w:t>Развитие познавательной сферы (мышления, памяти, внимания).</w:t>
      </w:r>
    </w:p>
    <w:p w14:paraId="00000046">
      <w:pPr>
        <w:pStyle w:val="ListParagraph"/>
        <w:spacing w:after="0" w:line="360" w:lineRule="auto"/>
        <w:ind w:left="720" w:righ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</w:p>
    <w:p w14:paraId="00000047">
      <w:pPr>
        <w:spacing w:after="0" w:line="36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           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Особенности занятий: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программа рассчитана на учеников </w:t>
      </w:r>
      <w:r>
        <w:rPr>
          <w:rFonts w:ascii="Times New Roman" w:cs="Times New Roman" w:eastAsia="Times New Roman" w:hAnsi="Times New Roman"/>
          <w:sz w:val="28"/>
          <w:szCs w:val="28"/>
          <w:lang w:val="ru-RU"/>
        </w:rPr>
        <w:t>2, 5 и 8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 класса специальной коррекционной школы-интерната 8 вида. Логопедические занятия являю</w:t>
      </w:r>
      <w:r>
        <w:rPr>
          <w:rFonts w:ascii="Times New Roman" w:cs="Times New Roman" w:eastAsia="Times New Roman" w:hAnsi="Times New Roman"/>
          <w:sz w:val="28"/>
          <w:szCs w:val="28"/>
        </w:rPr>
        <w:t>тся групповым</w:t>
      </w:r>
      <w:r>
        <w:rPr>
          <w:rFonts w:ascii="Times New Roman" w:cs="Times New Roman" w:eastAsia="Times New Roman" w:hAnsi="Times New Roman"/>
          <w:sz w:val="28"/>
          <w:szCs w:val="28"/>
        </w:rPr>
        <w:t>и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, 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продолжительностью 40 минут, </w:t>
      </w:r>
      <w:r>
        <w:rPr>
          <w:rFonts w:ascii="Times New Roman" w:cs="Times New Roman" w:eastAsia="Times New Roman" w:hAnsi="Times New Roman"/>
          <w:sz w:val="28"/>
          <w:szCs w:val="28"/>
          <w:lang w:val="ru-RU"/>
        </w:rPr>
        <w:t>у 2 и 5 класса -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 3 раза в неделю</w:t>
      </w:r>
      <w:r>
        <w:rPr>
          <w:rFonts w:ascii="Times New Roman" w:cs="Times New Roman" w:eastAsia="Times New Roman" w:hAnsi="Times New Roman"/>
          <w:sz w:val="28"/>
          <w:szCs w:val="28"/>
          <w:lang w:val="ru-RU"/>
        </w:rPr>
        <w:t>, у 8 класса- 2 раза в неделю</w:t>
      </w:r>
      <w:r>
        <w:rPr>
          <w:rFonts w:ascii="Times New Roman" w:cs="Times New Roman" w:eastAsia="Times New Roman" w:hAnsi="Times New Roman"/>
          <w:sz w:val="28"/>
          <w:szCs w:val="28"/>
        </w:rPr>
        <w:t>.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 </w:t>
      </w:r>
    </w:p>
    <w:p w14:paraId="00000048">
      <w:pPr>
        <w:spacing w:after="0" w:line="360" w:lineRule="auto"/>
        <w:ind w:firstLine="709"/>
        <w:jc w:val="both"/>
        <w:rPr>
          <w:rFonts w:ascii="Times New Roman" w:cs="Times New Roman" w:eastAsia="Times New Roman" w:hAnsi="Times New Roman"/>
          <w:sz w:val="28"/>
          <w:szCs w:val="28"/>
        </w:rPr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Учитывая психологические особенности ребёнка, целесообразно давать материал небольшими дозами, дробно, с </w:t>
      </w:r>
      <w:r>
        <w:rPr>
          <w:rFonts w:ascii="Times New Roman" w:cs="Times New Roman" w:eastAsia="Times New Roman" w:hAnsi="Times New Roman"/>
          <w:sz w:val="28"/>
          <w:szCs w:val="28"/>
        </w:rPr>
        <w:t>более постепенным</w:t>
      </w:r>
      <w:r>
        <w:rPr>
          <w:rFonts w:ascii="Times New Roman" w:cs="Times New Roman" w:eastAsia="Times New Roman" w:hAnsi="Times New Roman"/>
          <w:sz w:val="28"/>
          <w:szCs w:val="28"/>
        </w:rPr>
        <w:t>, чем обычно усложнением, увеличивая количество закрепляющих упражнений, включая материал для повторения.</w:t>
      </w:r>
    </w:p>
    <w:p w14:paraId="00000049">
      <w:pPr>
        <w:pStyle w:val="NoSpacing"/>
        <w:spacing w:line="360"/>
        <w:jc w:val="center"/>
        <w:rPr>
          <w:rFonts w:ascii="Times New Roman" w:cs="Times New Roman" w:hAnsi="Times New Roman"/>
          <w:b/>
          <w:sz w:val="28"/>
          <w:szCs w:val="28"/>
        </w:rPr>
      </w:pPr>
      <w:r>
        <w:rPr>
          <w:rFonts w:ascii="Times New Roman" w:cs="Times New Roman" w:hAnsi="Times New Roman"/>
          <w:b/>
          <w:sz w:val="28"/>
          <w:szCs w:val="28"/>
        </w:rPr>
        <w:t xml:space="preserve"> Содержание коррекционного курса по логопедическим занятиям:</w:t>
      </w:r>
    </w:p>
    <w:p w14:paraId="0000004A">
      <w:pPr>
        <w:pStyle w:val="NoSpacing"/>
        <w:spacing w:line="360"/>
        <w:ind w:firstLine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Реализация данного коррекционного курса осуществляется с учетом базовых учебных действий, включающих следующие задачи: </w:t>
      </w:r>
    </w:p>
    <w:p w14:paraId="0000004B">
      <w:pPr>
        <w:pStyle w:val="NoSpacing"/>
        <w:numPr>
          <w:ilvl w:val="0"/>
          <w:numId w:val="3"/>
        </w:numPr>
        <w:spacing w:line="36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Формирование учебного поведения: направленность взгляд (на говорящего взрослого, задание);</w:t>
      </w:r>
    </w:p>
    <w:p w14:paraId="0000004C">
      <w:pPr>
        <w:pStyle w:val="NoSpacing"/>
        <w:spacing w:line="360"/>
        <w:ind w:left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sym w:font="Symbol" w:char="f0b7"/>
      </w:r>
      <w:r>
        <w:rPr>
          <w:rFonts w:ascii="Times New Roman" w:cs="Times New Roman" w:hAnsi="Times New Roman"/>
          <w:sz w:val="28"/>
          <w:szCs w:val="28"/>
        </w:rPr>
        <w:t xml:space="preserve"> выполнять инструкции учителя;</w:t>
      </w:r>
    </w:p>
    <w:p w14:paraId="0000004D">
      <w:pPr>
        <w:pStyle w:val="NoSpacing"/>
        <w:spacing w:line="360"/>
        <w:ind w:left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sym w:font="Symbol" w:char="f0b7"/>
      </w:r>
      <w:r>
        <w:rPr>
          <w:rFonts w:ascii="Times New Roman" w:cs="Times New Roman" w:hAnsi="Times New Roman"/>
          <w:sz w:val="28"/>
          <w:szCs w:val="28"/>
        </w:rPr>
        <w:t xml:space="preserve"> использование по назначению учебных материалов;</w:t>
      </w:r>
    </w:p>
    <w:p w14:paraId="0000004E">
      <w:pPr>
        <w:pStyle w:val="NoSpacing"/>
        <w:spacing w:line="360"/>
        <w:ind w:left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sym w:font="Symbol" w:char="f0b7"/>
      </w:r>
      <w:r>
        <w:rPr>
          <w:rFonts w:ascii="Times New Roman" w:cs="Times New Roman" w:hAnsi="Times New Roman"/>
          <w:sz w:val="28"/>
          <w:szCs w:val="28"/>
        </w:rPr>
        <w:t xml:space="preserve"> выполнять действия по образцу и по подражанию.</w:t>
      </w:r>
    </w:p>
    <w:p w14:paraId="0000004F">
      <w:pPr>
        <w:pStyle w:val="NoSpacing"/>
        <w:numPr>
          <w:ilvl w:val="0"/>
          <w:numId w:val="3"/>
        </w:numPr>
        <w:spacing w:line="36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Формирование умения выполнять задание: в течение определенного периода времени,</w:t>
      </w:r>
    </w:p>
    <w:p w14:paraId="00000050">
      <w:pPr>
        <w:pStyle w:val="NoSpacing"/>
        <w:spacing w:line="36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            </w:t>
      </w:r>
      <w:r>
        <w:rPr>
          <w:rFonts w:ascii="Times New Roman" w:cs="Times New Roman" w:hAnsi="Times New Roman"/>
          <w:sz w:val="28"/>
          <w:szCs w:val="28"/>
        </w:rPr>
        <w:sym w:font="Symbol" w:char="f0b7"/>
      </w:r>
      <w:r>
        <w:rPr>
          <w:rFonts w:ascii="Times New Roman" w:cs="Times New Roman" w:hAnsi="Times New Roman"/>
          <w:sz w:val="28"/>
          <w:szCs w:val="28"/>
        </w:rPr>
        <w:t xml:space="preserve"> от начала до конца,</w:t>
      </w:r>
    </w:p>
    <w:p w14:paraId="00000051">
      <w:pPr>
        <w:pStyle w:val="NoSpacing"/>
        <w:spacing w:line="360"/>
        <w:ind w:left="708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sym w:font="Symbol" w:char="f0b7"/>
      </w:r>
      <w:r>
        <w:rPr>
          <w:rFonts w:ascii="Times New Roman" w:cs="Times New Roman" w:hAnsi="Times New Roman"/>
          <w:sz w:val="28"/>
          <w:szCs w:val="28"/>
        </w:rPr>
        <w:t xml:space="preserve"> с заданными качественными параметрами.</w:t>
      </w:r>
    </w:p>
    <w:p w14:paraId="00000052">
      <w:pPr>
        <w:pStyle w:val="NoSpacing"/>
        <w:numPr>
          <w:ilvl w:val="0"/>
          <w:numId w:val="3"/>
        </w:numPr>
        <w:spacing w:line="36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Формирование умения самостоятельно переходить от одного задания (операции, действия) к другому в соответствии с расписанием занятий</w:t>
      </w:r>
      <w:r>
        <w:rPr>
          <w:rFonts w:ascii="Times New Roman" w:cs="Times New Roman" w:hAnsi="Times New Roman"/>
          <w:sz w:val="28"/>
          <w:szCs w:val="28"/>
        </w:rPr>
        <w:t xml:space="preserve">, алгоритму деятельности и </w:t>
      </w:r>
      <w:r>
        <w:rPr>
          <w:rFonts w:ascii="Times New Roman" w:cs="Times New Roman" w:hAnsi="Times New Roman"/>
          <w:sz w:val="28"/>
          <w:szCs w:val="28"/>
        </w:rPr>
        <w:t>т</w:t>
      </w:r>
      <w:r>
        <w:rPr>
          <w:rFonts w:ascii="Times New Roman" w:cs="Times New Roman" w:hAnsi="Times New Roman"/>
          <w:sz w:val="28"/>
          <w:szCs w:val="28"/>
        </w:rPr>
        <w:t>.д</w:t>
      </w:r>
    </w:p>
    <w:p w14:paraId="00000053">
      <w:pPr>
        <w:pStyle w:val="NoSpacing"/>
        <w:numPr>
          <w:ilvl w:val="0"/>
          <w:numId w:val="3"/>
        </w:numPr>
        <w:spacing w:line="36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Коррекция </w:t>
      </w:r>
      <w:r>
        <w:rPr>
          <w:rFonts w:ascii="Times New Roman" w:cs="Times New Roman" w:hAnsi="Times New Roman"/>
          <w:sz w:val="28"/>
          <w:szCs w:val="28"/>
        </w:rPr>
        <w:t xml:space="preserve">речевых нарушений, в том числе нарушений </w:t>
      </w:r>
      <w:r>
        <w:rPr>
          <w:rFonts w:ascii="Times New Roman" w:cs="Times New Roman" w:hAnsi="Times New Roman"/>
          <w:sz w:val="28"/>
          <w:szCs w:val="28"/>
        </w:rPr>
        <w:t>нарушений</w:t>
      </w:r>
      <w:r>
        <w:rPr>
          <w:rFonts w:ascii="Times New Roman" w:cs="Times New Roman" w:hAnsi="Times New Roman"/>
          <w:sz w:val="28"/>
          <w:szCs w:val="28"/>
        </w:rPr>
        <w:t xml:space="preserve"> письма (</w:t>
      </w:r>
      <w:r>
        <w:rPr>
          <w:rFonts w:ascii="Times New Roman" w:cs="Times New Roman" w:hAnsi="Times New Roman"/>
          <w:sz w:val="28"/>
          <w:szCs w:val="28"/>
        </w:rPr>
        <w:t>дисграфии</w:t>
      </w:r>
      <w:r>
        <w:rPr>
          <w:rFonts w:ascii="Times New Roman" w:cs="Times New Roman" w:hAnsi="Times New Roman"/>
          <w:sz w:val="28"/>
          <w:szCs w:val="28"/>
        </w:rPr>
        <w:t>)</w:t>
      </w:r>
      <w:r>
        <w:rPr>
          <w:rFonts w:ascii="Times New Roman" w:cs="Times New Roman" w:hAnsi="Times New Roman"/>
          <w:sz w:val="28"/>
          <w:szCs w:val="28"/>
        </w:rPr>
        <w:t xml:space="preserve"> и </w:t>
      </w:r>
      <w:r>
        <w:rPr>
          <w:rFonts w:ascii="Times New Roman" w:cs="Times New Roman" w:hAnsi="Times New Roman"/>
          <w:sz w:val="28"/>
          <w:szCs w:val="28"/>
        </w:rPr>
        <w:t>нарушения чтения (</w:t>
      </w:r>
      <w:r>
        <w:rPr>
          <w:rFonts w:ascii="Times New Roman" w:cs="Times New Roman" w:hAnsi="Times New Roman"/>
          <w:sz w:val="28"/>
          <w:szCs w:val="28"/>
        </w:rPr>
        <w:t>дислексии</w:t>
      </w:r>
      <w:r>
        <w:rPr>
          <w:rFonts w:ascii="Times New Roman" w:cs="Times New Roman" w:hAnsi="Times New Roman"/>
          <w:sz w:val="28"/>
          <w:szCs w:val="28"/>
        </w:rPr>
        <w:t>)</w:t>
      </w:r>
      <w:r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</w:rPr>
        <w:t>включает следующие</w:t>
      </w:r>
      <w:r>
        <w:rPr>
          <w:rFonts w:ascii="Times New Roman" w:cs="Times New Roman" w:hAnsi="Times New Roman"/>
          <w:sz w:val="28"/>
          <w:szCs w:val="28"/>
        </w:rPr>
        <w:t xml:space="preserve"> на</w:t>
      </w:r>
      <w:r>
        <w:rPr>
          <w:rFonts w:ascii="Times New Roman" w:cs="Times New Roman" w:hAnsi="Times New Roman"/>
          <w:sz w:val="28"/>
          <w:szCs w:val="28"/>
        </w:rPr>
        <w:t>правления коррекционной работы:</w:t>
      </w:r>
    </w:p>
    <w:p w14:paraId="00000054">
      <w:pPr>
        <w:pStyle w:val="NoSpacing"/>
        <w:numPr>
          <w:ilvl w:val="0"/>
          <w:numId w:val="4"/>
        </w:numPr>
        <w:spacing w:line="36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Развитие фонематического слуха, анализа и синтеза.</w:t>
      </w:r>
    </w:p>
    <w:p w14:paraId="00000055">
      <w:pPr>
        <w:pStyle w:val="NoSpacing"/>
        <w:numPr>
          <w:ilvl w:val="0"/>
          <w:numId w:val="4"/>
        </w:numPr>
        <w:spacing w:line="36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Дифференциация фонем, имеющих акустико-артикуляционное сходство.</w:t>
      </w:r>
    </w:p>
    <w:p w14:paraId="00000056">
      <w:pPr>
        <w:pStyle w:val="NoSpacing"/>
        <w:numPr>
          <w:ilvl w:val="0"/>
          <w:numId w:val="4"/>
        </w:numPr>
        <w:spacing w:line="36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Дифференциация букв, имеющих оптическое сходство.</w:t>
      </w:r>
    </w:p>
    <w:p w14:paraId="00000057">
      <w:pPr>
        <w:pStyle w:val="NoSpacing"/>
        <w:numPr>
          <w:ilvl w:val="0"/>
          <w:numId w:val="4"/>
        </w:numPr>
        <w:spacing w:line="36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Состав слова.</w:t>
      </w:r>
    </w:p>
    <w:p w14:paraId="00000058">
      <w:pPr>
        <w:pStyle w:val="NoSpacing"/>
        <w:numPr>
          <w:ilvl w:val="0"/>
          <w:numId w:val="4"/>
        </w:numPr>
        <w:spacing w:line="36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Согласование.</w:t>
      </w:r>
    </w:p>
    <w:p w14:paraId="00000059">
      <w:pPr>
        <w:pStyle w:val="NoSpacing"/>
        <w:numPr>
          <w:ilvl w:val="0"/>
          <w:numId w:val="4"/>
        </w:numPr>
        <w:spacing w:line="36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Управление.</w:t>
      </w:r>
    </w:p>
    <w:p w14:paraId="0000005A">
      <w:pPr>
        <w:pStyle w:val="NoSpacing"/>
        <w:numPr>
          <w:ilvl w:val="0"/>
          <w:numId w:val="4"/>
        </w:numPr>
        <w:spacing w:line="36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Работа с текстом.</w:t>
      </w:r>
    </w:p>
    <w:p w14:paraId="0000005B">
      <w:pPr>
        <w:pStyle w:val="NoSpacing"/>
        <w:numPr>
          <w:ilvl w:val="0"/>
          <w:numId w:val="4"/>
        </w:numPr>
        <w:spacing w:line="36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Чтение и пересказ текста.</w:t>
      </w:r>
    </w:p>
    <w:p w14:paraId="0000005C">
      <w:pPr>
        <w:pStyle w:val="NoSpacing"/>
        <w:numPr>
          <w:ilvl w:val="0"/>
          <w:numId w:val="4"/>
        </w:numPr>
        <w:spacing w:line="36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Составление рассказов.</w:t>
      </w:r>
    </w:p>
    <w:p w14:paraId="0000005D">
      <w:pPr>
        <w:pStyle w:val="NoSpacing"/>
        <w:numPr>
          <w:ilvl w:val="0"/>
          <w:numId w:val="4"/>
        </w:numPr>
        <w:spacing w:line="36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Расширение словарного запаса</w:t>
      </w:r>
      <w:r>
        <w:rPr>
          <w:rFonts w:ascii="Times New Roman" w:cs="Times New Roman" w:hAnsi="Times New Roman"/>
          <w:sz w:val="28"/>
          <w:szCs w:val="28"/>
        </w:rPr>
        <w:t>.</w:t>
      </w:r>
    </w:p>
    <w:p w14:paraId="0000005E">
      <w:pPr>
        <w:pStyle w:val="NoSpacing"/>
        <w:tabs>
          <w:tab w:val="left" w:pos="284"/>
        </w:tabs>
        <w:spacing w:line="360"/>
        <w:jc w:val="center"/>
        <w:rPr>
          <w:rFonts w:ascii="Times New Roman" w:cs="Times New Roman" w:hAnsi="Times New Roman"/>
          <w:b/>
          <w:sz w:val="28"/>
          <w:szCs w:val="28"/>
        </w:rPr>
      </w:pPr>
      <w:r>
        <w:rPr>
          <w:rFonts w:ascii="Times New Roman" w:cs="Times New Roman" w:eastAsia="Cambria" w:hAnsi="Times New Roman"/>
          <w:sz w:val="28"/>
          <w:szCs w:val="28"/>
          <w:lang w:eastAsia="en-US"/>
        </w:rPr>
        <w:t xml:space="preserve">             </w:t>
      </w:r>
      <w:r>
        <w:rPr>
          <w:rFonts w:ascii="Times New Roman" w:cs="Times New Roman" w:hAnsi="Times New Roman"/>
          <w:b/>
          <w:sz w:val="28"/>
          <w:szCs w:val="28"/>
        </w:rPr>
        <w:t>Возможные предметные результаты</w:t>
      </w:r>
    </w:p>
    <w:p w14:paraId="0000005F">
      <w:pPr>
        <w:pStyle w:val="NoSpacing"/>
        <w:spacing w:line="36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 xml:space="preserve"> </w:t>
      </w:r>
      <w:r>
        <w:rPr>
          <w:rFonts w:ascii="Times New Roman" w:cs="Times New Roman" w:hAnsi="Times New Roman"/>
          <w:sz w:val="28"/>
          <w:szCs w:val="28"/>
          <w:lang w:val="ru-RU"/>
        </w:rPr>
        <w:t>-</w:t>
      </w:r>
      <w:r>
        <w:rPr>
          <w:rFonts w:ascii="Times New Roman" w:cs="Times New Roman" w:hAnsi="Times New Roman"/>
          <w:sz w:val="28"/>
          <w:szCs w:val="28"/>
        </w:rPr>
        <w:t>Находить в слове гласные и согласные звуки;</w:t>
      </w:r>
    </w:p>
    <w:p w14:paraId="00000060">
      <w:pPr>
        <w:pStyle w:val="NoSpacing"/>
        <w:spacing w:line="36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-звуковой анализ слов;</w:t>
      </w:r>
    </w:p>
    <w:p w14:paraId="00000061">
      <w:pPr>
        <w:pStyle w:val="NoSpacing"/>
        <w:spacing w:line="36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-звуковой синтез слов;</w:t>
      </w:r>
    </w:p>
    <w:p w14:paraId="00000062">
      <w:pPr>
        <w:pStyle w:val="NoSpacing"/>
        <w:spacing w:line="36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-определить количество слогов в слове;</w:t>
      </w:r>
    </w:p>
    <w:p w14:paraId="00000063">
      <w:pPr>
        <w:pStyle w:val="NoSpacing"/>
        <w:spacing w:line="36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-выделить твёрдые и мягкие согласные;</w:t>
      </w:r>
    </w:p>
    <w:p w14:paraId="00000064">
      <w:pPr>
        <w:pStyle w:val="NoSpacing"/>
        <w:spacing w:line="36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-дифференцировать согласные по звонкости-глухости;</w:t>
      </w:r>
    </w:p>
    <w:p w14:paraId="00000065">
      <w:pPr>
        <w:pStyle w:val="NoSpacing"/>
        <w:spacing w:line="36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-выделить звонкие и глухие согласные.</w:t>
      </w:r>
    </w:p>
    <w:p w14:paraId="00000066">
      <w:pPr>
        <w:pStyle w:val="NoSpacing"/>
        <w:spacing w:line="36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-правильно писать и читать, буквы со схожим начертанием элементов;</w:t>
      </w:r>
    </w:p>
    <w:p w14:paraId="00000067">
      <w:pPr>
        <w:pStyle w:val="NoSpacing"/>
        <w:spacing w:line="36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-согласовывать (имя существительное и прилагательное) в единственном и во множественном числе;</w:t>
      </w:r>
    </w:p>
    <w:p w14:paraId="00000068">
      <w:pPr>
        <w:pStyle w:val="NoSpacing"/>
        <w:spacing w:line="36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-согласовывать (имя существительное и прилагательное) в женском, мужском, среднем роде.</w:t>
      </w:r>
    </w:p>
    <w:p w14:paraId="00000069">
      <w:pPr>
        <w:pStyle w:val="NoSpacing"/>
        <w:spacing w:line="36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-с помощью учителя изменять падежные формы имени существительного.</w:t>
      </w:r>
    </w:p>
    <w:p w14:paraId="0000006A">
      <w:pPr>
        <w:pStyle w:val="NoSpacing"/>
        <w:spacing w:line="36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-дифференцировать предлоги в словосочетаниях;</w:t>
      </w:r>
    </w:p>
    <w:p w14:paraId="0000006B">
      <w:pPr>
        <w:pStyle w:val="NoSpacing"/>
        <w:spacing w:line="36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-пересказ текста с опорой на вопросы;</w:t>
      </w:r>
    </w:p>
    <w:p w14:paraId="0000006C">
      <w:pPr>
        <w:pStyle w:val="NoSpacing"/>
        <w:spacing w:line="36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-пересказ текста по плану;</w:t>
      </w:r>
    </w:p>
    <w:p w14:paraId="0000006D">
      <w:pPr>
        <w:pStyle w:val="NoSpacing"/>
        <w:spacing w:line="36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-самостоятельный пересказ текста;</w:t>
      </w:r>
    </w:p>
    <w:p w14:paraId="0000006E">
      <w:pPr>
        <w:pStyle w:val="NoSpacing"/>
        <w:spacing w:line="360"/>
        <w:jc w:val="both"/>
        <w:rPr>
          <w:rFonts w:ascii="Times New Roman" w:cs="Times New Roman" w:hAnsi="Times New Roman"/>
          <w:sz w:val="28"/>
          <w:szCs w:val="28"/>
        </w:rPr>
      </w:pPr>
      <w:r>
        <w:rPr>
          <w:rFonts w:ascii="Times New Roman" w:cs="Times New Roman" w:hAnsi="Times New Roman"/>
          <w:sz w:val="28"/>
          <w:szCs w:val="28"/>
        </w:rPr>
        <w:t>-составление диалога.</w:t>
      </w:r>
    </w:p>
    <w:p w14:paraId="0000006F">
      <w:pPr>
        <w:spacing w:after="0" w:line="360" w:lineRule="auto"/>
        <w:ind w:firstLine="709"/>
        <w:jc w:val="center"/>
        <w:rPr>
          <w:rFonts w:ascii="Times New Roman" w:cs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cs="Times New Roman" w:eastAsia="Times New Roman" w:hAnsi="Times New Roman"/>
          <w:b/>
          <w:bCs/>
          <w:sz w:val="28"/>
          <w:szCs w:val="28"/>
          <w:lang w:val="ru-RU"/>
        </w:rPr>
        <w:t>Учебно-тематический план</w:t>
      </w:r>
    </w:p>
    <w:p w14:paraId="00000070">
      <w:pPr>
        <w:spacing w:after="0" w:line="360" w:lineRule="auto"/>
        <w:ind w:firstLine="709"/>
        <w:jc w:val="center"/>
        <w:rPr>
          <w:rFonts w:ascii="Times New Roman" w:cs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cs="Times New Roman" w:eastAsia="Times New Roman" w:hAnsi="Times New Roman"/>
          <w:b/>
          <w:bCs/>
          <w:sz w:val="28"/>
          <w:szCs w:val="28"/>
          <w:lang w:val="ru-RU"/>
        </w:rPr>
        <w:t>2, 5, 8 классы</w:t>
      </w:r>
    </w:p>
    <w:tbl>
      <w:tblPr>
        <w:tblStyle w:val="TableGrid"/>
        <w:tblpPr w:leftFromText="187" w:rightFromText="187" w:topFromText="0" w:bottomFromText="0" w:vertAnchor="page" w:horzAnchor="page" w:tblpX="1171" w:tblpY="12972"/>
        <w:tblOverlap w:val="never"/>
        <w:tblW w:w="9698" w:type="dxa"/>
        <w:tblInd w:w="0" w:type="dxa"/>
      </w:tblPr>
      <w:tblGrid>
        <w:gridCol w:w="1879"/>
        <w:gridCol w:w="1101"/>
        <w:gridCol w:w="2311"/>
        <w:gridCol w:w="1101"/>
        <w:gridCol w:w="2311"/>
        <w:gridCol w:w="1101"/>
      </w:tblGrid>
      <w:tr>
        <w:trPr>
          <w:cnfStyle w:val="100000000000"/>
        </w:trPr>
        <w:tc>
          <w:tcPr>
            <w:cnfStyle w:val="100010000000"/>
            <w:tcW w:w="2980" w:type="dxa"/>
            <w:gridSpan w:val="2"/>
          </w:tcPr>
          <w:p w14:paraId="00000071">
            <w:pPr>
              <w:jc w:val="center"/>
              <w:rPr>
                <w:rFonts w:ascii="Times New Roman" w:cs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/>
                <w:bCs/>
                <w:sz w:val="28"/>
                <w:szCs w:val="28"/>
                <w:lang w:val="ru-RU"/>
              </w:rPr>
              <w:t>2 класс</w:t>
            </w:r>
          </w:p>
        </w:tc>
        <w:tc>
          <w:tcPr>
            <w:cnfStyle w:val="100001000000"/>
            <w:tcW w:w="3412" w:type="dxa"/>
            <w:gridSpan w:val="2"/>
          </w:tcPr>
          <w:p w14:paraId="00000072">
            <w:pPr>
              <w:jc w:val="center"/>
              <w:rPr>
                <w:rFonts w:ascii="Times New Roman" w:cs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/>
                <w:bCs/>
                <w:sz w:val="28"/>
                <w:szCs w:val="28"/>
                <w:lang w:val="ru-RU"/>
              </w:rPr>
              <w:t>5 класс</w:t>
            </w:r>
          </w:p>
        </w:tc>
        <w:tc>
          <w:tcPr>
            <w:cnfStyle w:val="100010000000"/>
            <w:tcW w:w="3306" w:type="dxa"/>
            <w:gridSpan w:val="2"/>
          </w:tcPr>
          <w:p w14:paraId="00000073">
            <w:pPr>
              <w:jc w:val="center"/>
              <w:rPr>
                <w:rFonts w:ascii="Times New Roman" w:cs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/>
                <w:bCs/>
                <w:sz w:val="28"/>
                <w:szCs w:val="28"/>
                <w:lang w:val="ru-RU"/>
              </w:rPr>
              <w:t>8 класс</w:t>
            </w:r>
          </w:p>
        </w:tc>
      </w:tr>
      <w:tr>
        <w:trPr>
          <w:cnfStyle w:val="000000000000"/>
          <w:trHeight w:val="404" w:hRule="atLeast"/>
        </w:trPr>
        <w:tc>
          <w:tcPr>
            <w:cnfStyle w:val="000010000000"/>
            <w:tcW w:w="1879" w:type="dxa"/>
            <w:gridSpan w:val="1"/>
          </w:tcPr>
          <w:p w14:paraId="00000074">
            <w:pPr>
              <w:jc w:val="center"/>
              <w:rPr>
                <w:rFonts w:ascii="Times New Roman" w:cs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/>
                <w:bCs/>
                <w:sz w:val="28"/>
                <w:szCs w:val="28"/>
                <w:lang w:val="ru-RU"/>
              </w:rPr>
              <w:t>Раздел</w:t>
            </w:r>
          </w:p>
        </w:tc>
        <w:tc>
          <w:tcPr>
            <w:cnfStyle w:val="000001000000"/>
            <w:tcW w:w="1101" w:type="dxa"/>
            <w:gridSpan w:val="1"/>
          </w:tcPr>
          <w:p w14:paraId="00000075">
            <w:pPr>
              <w:jc w:val="center"/>
              <w:rPr>
                <w:rFonts w:ascii="Times New Roman" w:cs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/>
                <w:bCs/>
                <w:sz w:val="28"/>
                <w:szCs w:val="28"/>
                <w:lang w:val="ru-RU"/>
              </w:rPr>
              <w:t>Кол-во часов</w:t>
            </w:r>
          </w:p>
        </w:tc>
        <w:tc>
          <w:tcPr>
            <w:cnfStyle w:val="000010000000"/>
            <w:tcW w:w="2311" w:type="dxa"/>
            <w:gridSpan w:val="1"/>
          </w:tcPr>
          <w:p w14:paraId="00000076">
            <w:pPr>
              <w:jc w:val="center"/>
              <w:rPr>
                <w:rFonts w:ascii="Times New Roman" w:cs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/>
                <w:bCs/>
                <w:sz w:val="28"/>
                <w:szCs w:val="28"/>
                <w:lang w:val="ru-RU"/>
              </w:rPr>
              <w:t>Раздел</w:t>
            </w:r>
          </w:p>
        </w:tc>
        <w:tc>
          <w:tcPr>
            <w:cnfStyle w:val="000001000000"/>
            <w:tcW w:w="1101" w:type="dxa"/>
            <w:gridSpan w:val="1"/>
          </w:tcPr>
          <w:p w14:paraId="00000077">
            <w:pPr>
              <w:jc w:val="center"/>
              <w:rPr>
                <w:rFonts w:ascii="Times New Roman" w:cs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/>
                <w:bCs/>
                <w:sz w:val="28"/>
                <w:szCs w:val="28"/>
                <w:lang w:val="ru-RU"/>
              </w:rPr>
              <w:t>Кол-во часов</w:t>
            </w:r>
          </w:p>
        </w:tc>
        <w:tc>
          <w:tcPr>
            <w:cnfStyle w:val="000010000000"/>
            <w:tcW w:w="2311" w:type="dxa"/>
            <w:gridSpan w:val="1"/>
          </w:tcPr>
          <w:p w14:paraId="00000078">
            <w:pPr>
              <w:jc w:val="center"/>
              <w:rPr>
                <w:rFonts w:ascii="Times New Roman" w:cs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/>
                <w:bCs/>
                <w:sz w:val="28"/>
                <w:szCs w:val="28"/>
                <w:lang w:val="ru-RU"/>
              </w:rPr>
              <w:t>Раздел</w:t>
            </w:r>
          </w:p>
        </w:tc>
        <w:tc>
          <w:tcPr>
            <w:cnfStyle w:val="000001000000"/>
            <w:tcW w:w="995" w:type="dxa"/>
            <w:gridSpan w:val="1"/>
          </w:tcPr>
          <w:p w14:paraId="00000079">
            <w:pPr>
              <w:jc w:val="center"/>
              <w:rPr>
                <w:rFonts w:ascii="Times New Roman" w:cs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b/>
                <w:bCs/>
                <w:sz w:val="28"/>
                <w:szCs w:val="28"/>
                <w:lang w:val="ru-RU"/>
              </w:rPr>
              <w:t>Кол-во часов</w:t>
            </w:r>
          </w:p>
        </w:tc>
      </w:tr>
      <w:tr>
        <w:trPr>
          <w:cnfStyle w:val="000000000000"/>
        </w:trPr>
        <w:tc>
          <w:tcPr>
            <w:cnfStyle w:val="000010000000"/>
            <w:tcW w:w="1879" w:type="dxa"/>
            <w:gridSpan w:val="1"/>
          </w:tcPr>
          <w:p w14:paraId="0000007A">
            <w:pPr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ru-RU"/>
              </w:rPr>
              <w:t>Звуки и буквы</w:t>
            </w:r>
          </w:p>
        </w:tc>
        <w:tc>
          <w:tcPr>
            <w:cnfStyle w:val="000001000000"/>
            <w:tcW w:w="1101" w:type="dxa"/>
            <w:gridSpan w:val="1"/>
          </w:tcPr>
          <w:p w14:paraId="0000007B">
            <w:pPr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ru-RU"/>
              </w:rPr>
              <w:t>41 ч.</w:t>
            </w:r>
          </w:p>
        </w:tc>
        <w:tc>
          <w:tcPr>
            <w:cnfStyle w:val="000010000000"/>
            <w:tcW w:w="2311" w:type="dxa"/>
            <w:gridSpan w:val="1"/>
          </w:tcPr>
          <w:p w14:paraId="0000007C">
            <w:pPr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ru-RU"/>
              </w:rPr>
              <w:t>Звуки и текст</w:t>
            </w:r>
          </w:p>
        </w:tc>
        <w:tc>
          <w:tcPr>
            <w:cnfStyle w:val="000001000000"/>
            <w:tcW w:w="1101" w:type="dxa"/>
            <w:gridSpan w:val="1"/>
          </w:tcPr>
          <w:p w14:paraId="0000007D">
            <w:pPr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ru-RU"/>
              </w:rPr>
              <w:t>20 ч.</w:t>
            </w:r>
          </w:p>
        </w:tc>
        <w:tc>
          <w:tcPr>
            <w:cnfStyle w:val="000010000000"/>
            <w:tcW w:w="2311" w:type="dxa"/>
            <w:gridSpan w:val="1"/>
          </w:tcPr>
          <w:p w14:paraId="0000007E">
            <w:pPr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ru-RU"/>
              </w:rPr>
              <w:t>Звуки и буквы</w:t>
            </w:r>
          </w:p>
        </w:tc>
        <w:tc>
          <w:tcPr>
            <w:cnfStyle w:val="000001000000"/>
            <w:tcW w:w="995" w:type="dxa"/>
            <w:gridSpan w:val="1"/>
          </w:tcPr>
          <w:p w14:paraId="0000007F">
            <w:pPr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ru-RU"/>
              </w:rPr>
              <w:t>4 ч.</w:t>
            </w:r>
          </w:p>
        </w:tc>
      </w:tr>
      <w:tr>
        <w:trPr>
          <w:cnfStyle w:val="000000000000"/>
        </w:trPr>
        <w:tc>
          <w:tcPr>
            <w:cnfStyle w:val="000010000000"/>
            <w:tcW w:w="1879" w:type="dxa"/>
            <w:gridSpan w:val="1"/>
          </w:tcPr>
          <w:p w14:paraId="00000080">
            <w:pPr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ru-RU"/>
              </w:rPr>
              <w:t>От слога к слову</w:t>
            </w:r>
          </w:p>
        </w:tc>
        <w:tc>
          <w:tcPr>
            <w:cnfStyle w:val="000001000000"/>
            <w:tcW w:w="1101" w:type="dxa"/>
            <w:gridSpan w:val="1"/>
          </w:tcPr>
          <w:p w14:paraId="00000081">
            <w:pPr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ru-RU"/>
              </w:rPr>
              <w:t>8 ч.</w:t>
            </w:r>
          </w:p>
        </w:tc>
        <w:tc>
          <w:tcPr>
            <w:cnfStyle w:val="000010000000"/>
            <w:tcW w:w="2311" w:type="dxa"/>
            <w:gridSpan w:val="1"/>
          </w:tcPr>
          <w:p w14:paraId="00000082">
            <w:pPr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ru-RU"/>
              </w:rPr>
              <w:t>Состав слова</w:t>
            </w:r>
          </w:p>
        </w:tc>
        <w:tc>
          <w:tcPr>
            <w:cnfStyle w:val="000001000000"/>
            <w:tcW w:w="1101" w:type="dxa"/>
            <w:gridSpan w:val="1"/>
          </w:tcPr>
          <w:p w14:paraId="00000083">
            <w:pPr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ru-RU"/>
              </w:rPr>
              <w:t>8 ч.</w:t>
            </w:r>
          </w:p>
        </w:tc>
        <w:tc>
          <w:tcPr>
            <w:cnfStyle w:val="000010000000"/>
            <w:tcW w:w="2311" w:type="dxa"/>
            <w:gridSpan w:val="1"/>
          </w:tcPr>
          <w:p w14:paraId="00000084">
            <w:pPr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ru-RU"/>
              </w:rPr>
              <w:t>Предложение. Текст.</w:t>
            </w:r>
          </w:p>
        </w:tc>
        <w:tc>
          <w:tcPr>
            <w:cnfStyle w:val="000001000000"/>
            <w:tcW w:w="995" w:type="dxa"/>
            <w:gridSpan w:val="1"/>
          </w:tcPr>
          <w:p w14:paraId="00000085">
            <w:pPr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ru-RU"/>
              </w:rPr>
              <w:t>9 ч.</w:t>
            </w:r>
          </w:p>
        </w:tc>
      </w:tr>
      <w:tr>
        <w:trPr>
          <w:cnfStyle w:val="000000000000"/>
        </w:trPr>
        <w:tc>
          <w:tcPr>
            <w:cnfStyle w:val="000010000000"/>
            <w:tcW w:w="1879" w:type="dxa"/>
            <w:gridSpan w:val="1"/>
          </w:tcPr>
          <w:p w14:paraId="00000086">
            <w:pPr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ru-RU"/>
              </w:rPr>
              <w:t>Предложение и речь</w:t>
            </w:r>
          </w:p>
        </w:tc>
        <w:tc>
          <w:tcPr>
            <w:cnfStyle w:val="000001000000"/>
            <w:tcW w:w="1101" w:type="dxa"/>
            <w:gridSpan w:val="1"/>
          </w:tcPr>
          <w:p w14:paraId="00000087">
            <w:pPr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ru-RU"/>
              </w:rPr>
              <w:t>6 ч.</w:t>
            </w:r>
          </w:p>
        </w:tc>
        <w:tc>
          <w:tcPr>
            <w:cnfStyle w:val="000010000000"/>
            <w:tcW w:w="2311" w:type="dxa"/>
            <w:gridSpan w:val="1"/>
          </w:tcPr>
          <w:p w14:paraId="00000088">
            <w:pPr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ru-RU"/>
              </w:rPr>
              <w:t>Звуковой и слоговой анализ слова</w:t>
            </w:r>
          </w:p>
        </w:tc>
        <w:tc>
          <w:tcPr>
            <w:cnfStyle w:val="000001000000"/>
            <w:tcW w:w="1101" w:type="dxa"/>
            <w:gridSpan w:val="1"/>
          </w:tcPr>
          <w:p w14:paraId="00000089">
            <w:pPr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ru-RU"/>
              </w:rPr>
              <w:t>6 ч.</w:t>
            </w:r>
          </w:p>
        </w:tc>
        <w:tc>
          <w:tcPr>
            <w:cnfStyle w:val="000010000000"/>
            <w:tcW w:w="2311" w:type="dxa"/>
            <w:gridSpan w:val="1"/>
          </w:tcPr>
          <w:p w14:paraId="0000008A">
            <w:pPr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ru-RU"/>
              </w:rPr>
              <w:t>Состав слова</w:t>
            </w:r>
          </w:p>
        </w:tc>
        <w:tc>
          <w:tcPr>
            <w:cnfStyle w:val="000001000000"/>
            <w:tcW w:w="995" w:type="dxa"/>
            <w:gridSpan w:val="1"/>
          </w:tcPr>
          <w:p w14:paraId="0000008B">
            <w:pPr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ru-RU"/>
              </w:rPr>
              <w:t>7 ч.</w:t>
            </w:r>
          </w:p>
        </w:tc>
      </w:tr>
      <w:tr>
        <w:trPr>
          <w:cnfStyle w:val="000000000000"/>
          <w:trHeight w:val="562" w:hRule="atLeast"/>
        </w:trPr>
        <w:tc>
          <w:tcPr>
            <w:cnfStyle w:val="000010000000"/>
            <w:tcW w:w="1879" w:type="dxa"/>
            <w:gridSpan w:val="1"/>
          </w:tcPr>
          <w:p w14:paraId="0000008C">
            <w:pPr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ru-RU"/>
              </w:rPr>
              <w:t>От слова к предложению</w:t>
            </w:r>
          </w:p>
        </w:tc>
        <w:tc>
          <w:tcPr>
            <w:cnfStyle w:val="000001000000"/>
            <w:tcW w:w="1101" w:type="dxa"/>
            <w:gridSpan w:val="1"/>
          </w:tcPr>
          <w:p w14:paraId="0000008D">
            <w:pPr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ru-RU"/>
              </w:rPr>
              <w:t>18 ч.</w:t>
            </w:r>
          </w:p>
        </w:tc>
        <w:tc>
          <w:tcPr>
            <w:cnfStyle w:val="000010000000"/>
            <w:tcW w:w="2311" w:type="dxa"/>
            <w:gridSpan w:val="1"/>
          </w:tcPr>
          <w:p w14:paraId="0000008E">
            <w:pPr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ru-RU"/>
              </w:rPr>
              <w:t>Словосочетание</w:t>
            </w:r>
          </w:p>
        </w:tc>
        <w:tc>
          <w:tcPr>
            <w:cnfStyle w:val="000001000000"/>
            <w:tcW w:w="1101" w:type="dxa"/>
            <w:gridSpan w:val="1"/>
          </w:tcPr>
          <w:p w14:paraId="0000008F">
            <w:pPr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ru-RU"/>
              </w:rPr>
              <w:t>4 ч.</w:t>
            </w:r>
          </w:p>
        </w:tc>
        <w:tc>
          <w:tcPr>
            <w:cnfStyle w:val="000010000000"/>
            <w:tcW w:w="2311" w:type="dxa"/>
            <w:gridSpan w:val="1"/>
          </w:tcPr>
          <w:p w14:paraId="00000090">
            <w:pPr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ru-RU"/>
              </w:rPr>
              <w:t xml:space="preserve">Слово </w:t>
            </w:r>
          </w:p>
        </w:tc>
        <w:tc>
          <w:tcPr>
            <w:cnfStyle w:val="000001000000"/>
            <w:tcW w:w="995" w:type="dxa"/>
            <w:gridSpan w:val="1"/>
          </w:tcPr>
          <w:p w14:paraId="00000091">
            <w:pPr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ru-RU"/>
              </w:rPr>
              <w:t>7 ч.</w:t>
            </w:r>
          </w:p>
        </w:tc>
      </w:tr>
      <w:tr>
        <w:trPr>
          <w:cnfStyle w:val="000000000000"/>
          <w:trHeight w:val="317" w:hRule="atLeast"/>
        </w:trPr>
        <w:tc>
          <w:tcPr>
            <w:cnfStyle w:val="000010000000"/>
            <w:tcW w:w="1879" w:type="dxa"/>
            <w:gridSpan w:val="1"/>
          </w:tcPr>
          <w:p w14:paraId="00000092">
            <w:pPr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ru-RU"/>
              </w:rPr>
              <w:t>Предлоги</w:t>
            </w:r>
          </w:p>
        </w:tc>
        <w:tc>
          <w:tcPr>
            <w:cnfStyle w:val="000001000000"/>
            <w:tcW w:w="1101" w:type="dxa"/>
            <w:gridSpan w:val="1"/>
          </w:tcPr>
          <w:p w14:paraId="00000093">
            <w:pPr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ru-RU"/>
              </w:rPr>
              <w:t>5 ч.</w:t>
            </w:r>
          </w:p>
        </w:tc>
        <w:tc>
          <w:tcPr>
            <w:cnfStyle w:val="000010000000"/>
            <w:tcW w:w="2311" w:type="dxa"/>
            <w:gridSpan w:val="1"/>
          </w:tcPr>
          <w:p w14:paraId="00000094">
            <w:pPr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ru-RU"/>
              </w:rPr>
              <w:t>Предлоги</w:t>
            </w:r>
          </w:p>
        </w:tc>
        <w:tc>
          <w:tcPr>
            <w:cnfStyle w:val="000001000000"/>
            <w:tcW w:w="1101" w:type="dxa"/>
            <w:gridSpan w:val="1"/>
          </w:tcPr>
          <w:p w14:paraId="00000095">
            <w:pPr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ru-RU"/>
              </w:rPr>
              <w:t>5 ч.</w:t>
            </w:r>
          </w:p>
        </w:tc>
        <w:tc>
          <w:tcPr>
            <w:cnfStyle w:val="000010000000"/>
            <w:tcW w:w="2311" w:type="dxa"/>
            <w:gridSpan w:val="1"/>
          </w:tcPr>
          <w:p w14:paraId="00000096">
            <w:pPr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ru-RU"/>
              </w:rPr>
              <w:t>Связная устная речь</w:t>
            </w:r>
          </w:p>
        </w:tc>
        <w:tc>
          <w:tcPr>
            <w:cnfStyle w:val="000001000000"/>
            <w:tcW w:w="995" w:type="dxa"/>
            <w:gridSpan w:val="1"/>
          </w:tcPr>
          <w:p w14:paraId="00000097">
            <w:pPr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ru-RU"/>
              </w:rPr>
              <w:t>14 ч.</w:t>
            </w:r>
          </w:p>
        </w:tc>
      </w:tr>
      <w:tr>
        <w:trPr>
          <w:cnfStyle w:val="000000000000"/>
        </w:trPr>
        <w:tc>
          <w:tcPr>
            <w:cnfStyle w:val="000010000000"/>
            <w:tcW w:w="1879" w:type="dxa"/>
            <w:gridSpan w:val="1"/>
          </w:tcPr>
          <w:p w14:paraId="00000098">
            <w:pPr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ru-RU"/>
              </w:rPr>
              <w:t>Текст</w:t>
            </w:r>
          </w:p>
        </w:tc>
        <w:tc>
          <w:tcPr>
            <w:cnfStyle w:val="000001000000"/>
            <w:tcW w:w="1101" w:type="dxa"/>
            <w:gridSpan w:val="1"/>
          </w:tcPr>
          <w:p w14:paraId="00000099">
            <w:pPr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ru-RU"/>
              </w:rPr>
              <w:t>12 ч.</w:t>
            </w:r>
          </w:p>
        </w:tc>
        <w:tc>
          <w:tcPr>
            <w:cnfStyle w:val="000010000000"/>
            <w:tcW w:w="2311" w:type="dxa"/>
            <w:gridSpan w:val="1"/>
          </w:tcPr>
          <w:p w14:paraId="0000009A">
            <w:pPr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ru-RU"/>
              </w:rPr>
              <w:t>Предложение. Текст.</w:t>
            </w:r>
          </w:p>
        </w:tc>
        <w:tc>
          <w:tcPr>
            <w:cnfStyle w:val="000001000000"/>
            <w:tcW w:w="1101" w:type="dxa"/>
            <w:gridSpan w:val="1"/>
          </w:tcPr>
          <w:p w14:paraId="0000009B">
            <w:pPr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ru-RU"/>
              </w:rPr>
              <w:t>29 ч.</w:t>
            </w:r>
          </w:p>
        </w:tc>
        <w:tc>
          <w:tcPr>
            <w:cnfStyle w:val="000010000000"/>
            <w:tcW w:w="2311" w:type="dxa"/>
            <w:gridSpan w:val="1"/>
          </w:tcPr>
          <w:p w14:paraId="0000009C">
            <w:pPr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ru-RU"/>
              </w:rPr>
              <w:t>Связная письменная речь</w:t>
            </w:r>
          </w:p>
        </w:tc>
        <w:tc>
          <w:tcPr>
            <w:cnfStyle w:val="000001000000"/>
            <w:tcW w:w="995" w:type="dxa"/>
            <w:gridSpan w:val="1"/>
          </w:tcPr>
          <w:p w14:paraId="0000009D">
            <w:pPr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ru-RU"/>
              </w:rPr>
              <w:t>11 ч.</w:t>
            </w:r>
          </w:p>
        </w:tc>
      </w:tr>
      <w:tr>
        <w:trPr>
          <w:cnfStyle w:val="000000000000"/>
          <w:trHeight w:val="317" w:hRule="atLeast"/>
        </w:trPr>
        <w:tc>
          <w:tcPr>
            <w:cnfStyle w:val="000010000000"/>
            <w:tcW w:w="1879" w:type="dxa"/>
            <w:gridSpan w:val="1"/>
          </w:tcPr>
          <w:p w14:paraId="0000009E">
            <w:pPr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ru-RU"/>
              </w:rPr>
              <w:t xml:space="preserve">Связная речь </w:t>
            </w:r>
          </w:p>
        </w:tc>
        <w:tc>
          <w:tcPr>
            <w:cnfStyle w:val="000001000000"/>
            <w:tcW w:w="1101" w:type="dxa"/>
            <w:gridSpan w:val="1"/>
          </w:tcPr>
          <w:p w14:paraId="0000009F">
            <w:pPr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ru-RU"/>
              </w:rPr>
              <w:t>14 ч.</w:t>
            </w:r>
          </w:p>
        </w:tc>
        <w:tc>
          <w:tcPr>
            <w:cnfStyle w:val="000010000000"/>
            <w:tcW w:w="2311" w:type="dxa"/>
            <w:gridSpan w:val="1"/>
          </w:tcPr>
          <w:p w14:paraId="000000A0">
            <w:pPr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ru-RU"/>
              </w:rPr>
              <w:t>Фонематический анализ</w:t>
            </w:r>
          </w:p>
        </w:tc>
        <w:tc>
          <w:tcPr>
            <w:cnfStyle w:val="000001000000"/>
            <w:tcW w:w="1101" w:type="dxa"/>
            <w:gridSpan w:val="1"/>
          </w:tcPr>
          <w:p w14:paraId="000000A1">
            <w:pPr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ru-RU"/>
              </w:rPr>
              <w:t>13 ч.</w:t>
            </w:r>
          </w:p>
        </w:tc>
        <w:tc>
          <w:tcPr>
            <w:cnfStyle w:val="000010000000"/>
            <w:tcW w:w="2311" w:type="dxa"/>
            <w:gridSpan w:val="1"/>
          </w:tcPr>
          <w:p w14:paraId="000000A2">
            <w:pPr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ru-RU"/>
              </w:rPr>
              <w:t>Интонационная окраска</w:t>
            </w:r>
          </w:p>
        </w:tc>
        <w:tc>
          <w:tcPr>
            <w:cnfStyle w:val="000001000000"/>
            <w:tcW w:w="995" w:type="dxa"/>
            <w:gridSpan w:val="1"/>
          </w:tcPr>
          <w:p w14:paraId="000000A3">
            <w:pPr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ru-RU"/>
              </w:rPr>
              <w:t>4 ч.</w:t>
            </w:r>
          </w:p>
        </w:tc>
      </w:tr>
      <w:tr>
        <w:trPr>
          <w:cnfStyle w:val="000000000000"/>
          <w:trHeight w:val="365" w:hRule="atLeast"/>
        </w:trPr>
        <w:tc>
          <w:tcPr>
            <w:cnfStyle w:val="000010000000"/>
            <w:tcW w:w="2980" w:type="dxa"/>
            <w:gridSpan w:val="2"/>
            <w:vMerge w:val="restart"/>
          </w:tcPr>
          <w:p w14:paraId="000000A4">
            <w:pPr>
              <w:jc w:val="center"/>
              <w:rPr>
                <w:rFonts w:ascii="Times New Roman" w:cs="Times New Roman" w:hAnsi="Times New Roman"/>
                <w:sz w:val="28"/>
                <w:szCs w:val="28"/>
                <w:lang w:val="ru-RU"/>
              </w:rPr>
            </w:pPr>
          </w:p>
          <w:p w14:paraId="000000A5">
            <w:pPr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ru-RU"/>
              </w:rPr>
              <w:t>Итого: 104</w:t>
            </w:r>
          </w:p>
        </w:tc>
        <w:tc>
          <w:tcPr>
            <w:cnfStyle w:val="000001000000"/>
            <w:tcW w:w="2311" w:type="dxa"/>
            <w:gridSpan w:val="1"/>
          </w:tcPr>
          <w:p w14:paraId="000000A6">
            <w:pPr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ru-RU"/>
              </w:rPr>
              <w:t>Дифференциация сходных фонем</w:t>
            </w:r>
          </w:p>
        </w:tc>
        <w:tc>
          <w:tcPr>
            <w:cnfStyle w:val="000010000000"/>
            <w:tcW w:w="1101" w:type="dxa"/>
            <w:gridSpan w:val="1"/>
          </w:tcPr>
          <w:p w14:paraId="000000A7">
            <w:pPr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ru-RU"/>
              </w:rPr>
              <w:t>19ч.</w:t>
            </w:r>
          </w:p>
        </w:tc>
        <w:tc>
          <w:tcPr>
            <w:cnfStyle w:val="000001000000"/>
            <w:tcW w:w="2311" w:type="dxa"/>
            <w:gridSpan w:val="1"/>
          </w:tcPr>
          <w:p w14:paraId="000000A8">
            <w:pPr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ru-RU"/>
              </w:rPr>
              <w:t>Дифференциация сходных фонем</w:t>
            </w:r>
          </w:p>
        </w:tc>
        <w:tc>
          <w:tcPr>
            <w:cnfStyle w:val="000010000000"/>
            <w:tcW w:w="995" w:type="dxa"/>
            <w:gridSpan w:val="1"/>
          </w:tcPr>
          <w:p w14:paraId="000000A9">
            <w:pPr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ru-RU"/>
              </w:rPr>
              <w:t>11 ч.</w:t>
            </w:r>
          </w:p>
        </w:tc>
      </w:tr>
      <w:tr>
        <w:trPr>
          <w:cnfStyle w:val="000000000000"/>
          <w:trHeight w:val="473" w:hRule="atLeast"/>
        </w:trPr>
        <w:tc>
          <w:tcPr>
            <w:cnfStyle w:val="000010000000"/>
            <w:tcW w:w="2980" w:type="dxa"/>
            <w:gridSpan w:val="2"/>
            <w:vMerge w:val="continue"/>
          </w:tcPr>
          <w:p w14:paraId="000000AA">
            <w:pPr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</w:p>
        </w:tc>
        <w:tc>
          <w:tcPr>
            <w:cnfStyle w:val="000001000000"/>
            <w:tcW w:w="3412" w:type="dxa"/>
            <w:gridSpan w:val="2"/>
          </w:tcPr>
          <w:p w14:paraId="000000AB">
            <w:pPr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ru-RU"/>
              </w:rPr>
              <w:t>Итого: 104</w:t>
            </w:r>
          </w:p>
        </w:tc>
        <w:tc>
          <w:tcPr>
            <w:cnfStyle w:val="000010000000"/>
            <w:tcW w:w="3306" w:type="dxa"/>
            <w:gridSpan w:val="2"/>
          </w:tcPr>
          <w:p w14:paraId="000000AC">
            <w:pPr>
              <w:jc w:val="center"/>
              <w:rPr>
                <w:rFonts w:ascii="Times New Roman" w:cs="Times New Roman" w:hAnsi="Times New Roman"/>
                <w:sz w:val="28"/>
                <w:szCs w:val="28"/>
              </w:rPr>
            </w:pPr>
            <w:r>
              <w:rPr>
                <w:rFonts w:ascii="Times New Roman" w:cs="Times New Roman" w:hAnsi="Times New Roman"/>
                <w:sz w:val="28"/>
                <w:szCs w:val="28"/>
                <w:lang w:val="ru-RU"/>
              </w:rPr>
              <w:t>Итого: 67</w:t>
            </w:r>
          </w:p>
        </w:tc>
      </w:tr>
    </w:tbl>
    <w:p w14:paraId="000000AD">
      <w:pPr>
        <w:spacing w:after="0" w:line="360" w:lineRule="auto"/>
        <w:ind w:firstLine="709"/>
        <w:jc w:val="center"/>
        <w:rPr>
          <w:rFonts w:ascii="Times New Roman" w:cs="Times New Roman" w:eastAsia="Times New Roman" w:hAnsi="Times New Roman"/>
          <w:b w:val="off"/>
          <w:bCs w:val="off"/>
          <w:sz w:val="28"/>
          <w:szCs w:val="28"/>
        </w:rPr>
      </w:pPr>
    </w:p>
    <w:p w14:paraId="000000AE">
      <w:pPr>
        <w:spacing w:after="0" w:line="240" w:lineRule="auto"/>
        <w:ind w:firstLine="709"/>
        <w:jc w:val="center"/>
        <w:rPr>
          <w:rFonts w:ascii="Times New Roman" w:cs="Times New Roman" w:eastAsia="Times New Roman" w:hAnsi="Times New Roman"/>
          <w:sz w:val="28"/>
          <w:szCs w:val="28"/>
        </w:rPr>
      </w:pPr>
      <w:r>
        <w:rPr>
          <w:rFonts w:ascii="Times New Roman" w:cs="Times New Roman" w:eastAsia="Times New Roman" w:hAnsi="Times New Roman"/>
          <w:b/>
          <w:bCs/>
          <w:color w:val="000000"/>
          <w:sz w:val="28"/>
          <w:szCs w:val="28"/>
          <w:lang w:eastAsia="ru-RU"/>
        </w:rPr>
        <w:t>Описание учебно-методического и материально-технического обеспечения учебного процесса</w:t>
      </w:r>
    </w:p>
    <w:p w14:paraId="000000AF">
      <w:pPr>
        <w:numPr>
          <w:ilvl w:val="0"/>
          <w:numId w:val="6"/>
        </w:numPr>
        <w:spacing w:after="0" w:line="240" w:lineRule="auto"/>
        <w:jc w:val="both"/>
        <w:rPr>
          <w:rFonts w:ascii="Times New Roman" w:cs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cs="Times New Roman" w:eastAsia="Times New Roman" w:hAnsi="Times New Roman"/>
          <w:color w:val="000000"/>
          <w:sz w:val="28"/>
          <w:szCs w:val="28"/>
          <w:lang w:eastAsia="ru-RU"/>
        </w:rPr>
        <w:t>Федеральная адаптированная основная общеобразовательная программа обучающихся с умственной отсталостью (интеллектуальными наруш</w:t>
      </w:r>
      <w:r>
        <w:rPr>
          <w:rFonts w:ascii="Times New Roman" w:cs="Times New Roman" w:eastAsia="Times New Roman" w:hAnsi="Times New Roman"/>
          <w:color w:val="000000"/>
          <w:sz w:val="28"/>
          <w:szCs w:val="28"/>
          <w:lang w:eastAsia="ru-RU"/>
        </w:rPr>
        <w:t>ениями), утвержденная</w:t>
      </w:r>
      <w:r>
        <w:rPr>
          <w:rFonts w:ascii="Times New Roman" w:cs="Times New Roman" w:eastAsia="Times New Roman" w:hAnsi="Times New Roman"/>
          <w:color w:val="000000"/>
          <w:sz w:val="28"/>
          <w:szCs w:val="28"/>
          <w:lang w:eastAsia="ru-RU"/>
        </w:rPr>
        <w:t xml:space="preserve"> приказом Министерства просвещения Российской Федерации от 24 ноября 2022 г.</w:t>
      </w:r>
    </w:p>
    <w:p w14:paraId="000000B0">
      <w:pPr>
        <w:numPr>
          <w:ilvl w:val="0"/>
          <w:numId w:val="6"/>
        </w:numPr>
        <w:spacing w:after="0" w:line="240" w:lineRule="auto"/>
        <w:jc w:val="both"/>
        <w:rPr>
          <w:rStyle w:val="FontStyle182"/>
          <w:rFonts w:ascii="Times New Roman" w:cs="Times New Roman" w:hAnsi="Times New Roman"/>
          <w:sz w:val="28"/>
          <w:szCs w:val="28"/>
        </w:rPr>
      </w:pPr>
      <w:r>
        <w:rPr>
          <w:rStyle w:val="FontStyle182"/>
          <w:rFonts w:ascii="Times New Roman" w:cs="Times New Roman" w:hAnsi="Times New Roman"/>
          <w:sz w:val="28"/>
          <w:szCs w:val="28"/>
        </w:rPr>
        <w:t xml:space="preserve">Бекшиева З.И. Коррекция письменной речи у школьников / 3. </w:t>
      </w:r>
      <w:r>
        <w:rPr>
          <w:rStyle w:val="FontStyle182"/>
          <w:rFonts w:ascii="Times New Roman" w:cs="Times New Roman" w:hAnsi="Times New Roman"/>
          <w:sz w:val="28"/>
          <w:szCs w:val="28"/>
        </w:rPr>
        <w:t>Бекшиева</w:t>
      </w:r>
      <w:r>
        <w:rPr>
          <w:rStyle w:val="FontStyle182"/>
          <w:rFonts w:ascii="Times New Roman" w:cs="Times New Roman" w:hAnsi="Times New Roman"/>
          <w:sz w:val="28"/>
          <w:szCs w:val="28"/>
        </w:rPr>
        <w:t>. — Ростов н/Д</w:t>
      </w:r>
      <w:r>
        <w:rPr>
          <w:rStyle w:val="FontStyle182"/>
          <w:rFonts w:ascii="Times New Roman" w:cs="Times New Roman" w:hAnsi="Times New Roman"/>
          <w:sz w:val="28"/>
          <w:szCs w:val="28"/>
        </w:rPr>
        <w:t xml:space="preserve"> :</w:t>
      </w:r>
      <w:r>
        <w:rPr>
          <w:rStyle w:val="FontStyle182"/>
          <w:rFonts w:ascii="Times New Roman" w:cs="Times New Roman" w:hAnsi="Times New Roman"/>
          <w:sz w:val="28"/>
          <w:szCs w:val="28"/>
        </w:rPr>
        <w:t xml:space="preserve"> Феникс, 2009. — 318 с. — (Сердце отдаю детям).</w:t>
      </w:r>
    </w:p>
    <w:p w14:paraId="000000B1">
      <w:pPr>
        <w:numPr>
          <w:ilvl w:val="0"/>
          <w:numId w:val="6"/>
        </w:num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>
        <w:rPr>
          <w:rFonts w:ascii="Times New Roman" w:cs="Times New Roman" w:eastAsia="Times New Roman" w:hAnsi="Times New Roman"/>
          <w:sz w:val="28"/>
          <w:szCs w:val="28"/>
        </w:rPr>
        <w:t xml:space="preserve">Логопедия: учебник для студ. </w:t>
      </w:r>
      <w:r>
        <w:rPr>
          <w:rFonts w:ascii="Times New Roman" w:cs="Times New Roman" w:eastAsia="Times New Roman" w:hAnsi="Times New Roman"/>
          <w:sz w:val="28"/>
          <w:szCs w:val="28"/>
        </w:rPr>
        <w:t>дефектологич</w:t>
      </w:r>
      <w:r>
        <w:rPr>
          <w:rFonts w:ascii="Times New Roman" w:cs="Times New Roman" w:eastAsia="Times New Roman" w:hAnsi="Times New Roman"/>
          <w:sz w:val="28"/>
          <w:szCs w:val="28"/>
        </w:rPr>
        <w:t>. фак-</w:t>
      </w:r>
      <w:r>
        <w:rPr>
          <w:rFonts w:ascii="Times New Roman" w:cs="Times New Roman" w:eastAsia="Times New Roman" w:hAnsi="Times New Roman"/>
          <w:sz w:val="28"/>
          <w:szCs w:val="28"/>
        </w:rPr>
        <w:t>овпед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. вузов / ред. Л.С. Волкова. - 2-е изд., </w:t>
      </w:r>
      <w:r>
        <w:rPr>
          <w:rFonts w:ascii="Times New Roman" w:cs="Times New Roman" w:eastAsia="Times New Roman" w:hAnsi="Times New Roman"/>
          <w:sz w:val="28"/>
          <w:szCs w:val="28"/>
        </w:rPr>
        <w:t>перераб</w:t>
      </w:r>
      <w:r>
        <w:rPr>
          <w:rFonts w:ascii="Times New Roman" w:cs="Times New Roman" w:eastAsia="Times New Roman" w:hAnsi="Times New Roman"/>
          <w:sz w:val="28"/>
          <w:szCs w:val="28"/>
        </w:rPr>
        <w:t>. и доп. М., 2004 г.</w:t>
      </w:r>
    </w:p>
    <w:p w14:paraId="000000B2">
      <w:pPr>
        <w:numPr>
          <w:ilvl w:val="0"/>
          <w:numId w:val="6"/>
        </w:num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>
        <w:rPr>
          <w:rFonts w:ascii="Times New Roman" w:cs="Times New Roman" w:eastAsia="Times New Roman" w:hAnsi="Times New Roman"/>
          <w:sz w:val="28"/>
          <w:szCs w:val="28"/>
        </w:rPr>
        <w:t>Ефименкова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 Л.Н. Коррекция устной и письменной речи учащихся начальных классов. М., 1991 г.</w:t>
      </w:r>
    </w:p>
    <w:p w14:paraId="000000B3">
      <w:pPr>
        <w:numPr>
          <w:ilvl w:val="0"/>
          <w:numId w:val="6"/>
        </w:num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>
        <w:rPr>
          <w:rFonts w:ascii="Times New Roman" w:cs="Times New Roman" w:eastAsia="Times New Roman" w:hAnsi="Times New Roman"/>
          <w:sz w:val="28"/>
          <w:szCs w:val="28"/>
        </w:rPr>
        <w:t>Козырева Л.М. Логопедическая программа коррекции лексико-грамматического строя речи младших школьников с задержкой психического развития. Ярославль, 2003 г.</w:t>
      </w:r>
    </w:p>
    <w:p w14:paraId="000000B4">
      <w:pPr>
        <w:numPr>
          <w:ilvl w:val="0"/>
          <w:numId w:val="6"/>
        </w:numPr>
        <w:spacing w:after="0" w:line="240" w:lineRule="auto"/>
        <w:jc w:val="both"/>
        <w:rPr>
          <w:rFonts w:ascii="Times New Roman" w:cs="Times New Roman" w:hAnsi="Times New Roman"/>
          <w:color w:val="000000" w:themeColor="dk1"/>
          <w:sz w:val="28"/>
          <w:szCs w:val="28"/>
          <w:highlight w:val="none"/>
          <w:shd w:val="clear" w:color="auto" w:fill="fbfaf3"/>
        </w:rPr>
      </w:pPr>
      <w:r>
        <w:rPr>
          <w:rFonts w:ascii="Times New Roman" w:cs="Times New Roman" w:hAnsi="Times New Roman"/>
          <w:color w:val="000000" w:themeColor="dk1"/>
          <w:sz w:val="28"/>
          <w:szCs w:val="28"/>
          <w:highlight w:val="none"/>
          <w:rtl w:val="off"/>
          <w:lang w:val="en-US"/>
        </w:rPr>
        <w:t>Лалаева Р.И., Венедиктова Л.В. Диагностика и коррекция нарушений чтения и письма у младших школьников. – СПб., 2001, 2004.</w:t>
      </w:r>
      <w:r>
        <w:rPr>
          <w:rFonts w:ascii="Times New Roman" w:cs="Times New Roman" w:hAnsi="Times New Roman"/>
          <w:color w:val="000000" w:themeColor="dk1"/>
          <w:sz w:val="28"/>
          <w:szCs w:val="28"/>
          <w:rtl w:val="off"/>
          <w:lang w:val="en-US"/>
        </w:rPr>
        <w:t xml:space="preserve"> </w:t>
      </w:r>
    </w:p>
    <w:p w14:paraId="000000B5">
      <w:pPr>
        <w:numPr>
          <w:ilvl w:val="0"/>
          <w:numId w:val="6"/>
        </w:num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>
        <w:rPr>
          <w:rFonts w:ascii="Times New Roman" w:cs="Times New Roman" w:eastAsia="Times New Roman" w:hAnsi="Times New Roman"/>
          <w:sz w:val="28"/>
          <w:szCs w:val="28"/>
        </w:rPr>
        <w:t>Нищева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 Н.В. Система коррекционной работы в логопедической группе для детей с </w:t>
      </w:r>
      <w:r>
        <w:rPr>
          <w:rFonts w:ascii="Times New Roman" w:cs="Times New Roman" w:eastAsia="Times New Roman" w:hAnsi="Times New Roman"/>
          <w:sz w:val="28"/>
          <w:szCs w:val="28"/>
        </w:rPr>
        <w:t>умственной отсталостью</w:t>
      </w:r>
      <w:r>
        <w:rPr>
          <w:rFonts w:ascii="Times New Roman" w:cs="Times New Roman" w:eastAsia="Times New Roman" w:hAnsi="Times New Roman"/>
          <w:sz w:val="28"/>
          <w:szCs w:val="28"/>
        </w:rPr>
        <w:t>. СПб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., </w:t>
      </w:r>
      <w:r>
        <w:rPr>
          <w:rFonts w:ascii="Times New Roman" w:cs="Times New Roman" w:eastAsia="Times New Roman" w:hAnsi="Times New Roman"/>
          <w:sz w:val="28"/>
          <w:szCs w:val="28"/>
        </w:rPr>
        <w:t>2007 г.</w:t>
      </w:r>
    </w:p>
    <w:p w14:paraId="000000B6">
      <w:pPr>
        <w:numPr>
          <w:ilvl w:val="0"/>
          <w:numId w:val="6"/>
        </w:num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>
        <w:rPr>
          <w:rFonts w:ascii="Times New Roman" w:cs="Times New Roman" w:eastAsia="Times New Roman" w:hAnsi="Times New Roman"/>
          <w:sz w:val="28"/>
          <w:szCs w:val="28"/>
        </w:rPr>
        <w:t>Филичёва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 Т.Б., </w:t>
      </w:r>
      <w:r>
        <w:rPr>
          <w:rFonts w:ascii="Times New Roman" w:cs="Times New Roman" w:eastAsia="Times New Roman" w:hAnsi="Times New Roman"/>
          <w:sz w:val="28"/>
          <w:szCs w:val="28"/>
        </w:rPr>
        <w:t>Чевелева</w:t>
      </w:r>
      <w:r>
        <w:rPr>
          <w:rFonts w:ascii="Times New Roman" w:cs="Times New Roman" w:eastAsia="Times New Roman" w:hAnsi="Times New Roman"/>
          <w:sz w:val="28"/>
          <w:szCs w:val="28"/>
        </w:rPr>
        <w:t xml:space="preserve"> Н.А., Чиркина Г.В. Основы логопедии. М., 1989.г.</w:t>
      </w:r>
    </w:p>
    <w:p w14:paraId="000000B7">
      <w:pPr>
        <w:numPr>
          <w:ilvl w:val="0"/>
          <w:numId w:val="6"/>
        </w:numPr>
        <w:spacing w:after="0" w:line="240" w:lineRule="auto"/>
        <w:jc w:val="both"/>
        <w:rPr>
          <w:rFonts w:ascii="Times New Roman" w:cs="Times New Roman" w:eastAsia="Times New Roman" w:hAnsi="Times New Roman"/>
          <w:sz w:val="28"/>
          <w:szCs w:val="28"/>
        </w:rPr>
      </w:pPr>
      <w:r>
        <w:rPr>
          <w:rFonts w:ascii="Times New Roman" w:cs="Times New Roman" w:eastAsia="Times New Roman" w:hAnsi="Times New Roman"/>
          <w:sz w:val="28"/>
          <w:szCs w:val="28"/>
        </w:rPr>
        <w:t>Фомичёва М.Ф. Воспитание у детей правильного произношения</w:t>
      </w:r>
      <w:r>
        <w:rPr>
          <w:rFonts w:ascii="Times New Roman" w:cs="Times New Roman" w:eastAsia="Times New Roman" w:hAnsi="Times New Roman"/>
          <w:sz w:val="28"/>
          <w:szCs w:val="28"/>
        </w:rPr>
        <w:t>.М</w:t>
      </w:r>
      <w:r>
        <w:rPr>
          <w:rFonts w:ascii="Times New Roman" w:cs="Times New Roman" w:eastAsia="Times New Roman" w:hAnsi="Times New Roman"/>
          <w:sz w:val="28"/>
          <w:szCs w:val="28"/>
        </w:rPr>
        <w:t>.,1983 г.</w:t>
      </w:r>
    </w:p>
    <w:p w14:paraId="000000B8">
      <w:pPr>
        <w:spacing w:after="0" w:line="240" w:lineRule="auto"/>
        <w:ind w:left="720" w:right="0" w:firstLine="0"/>
        <w:jc w:val="center"/>
        <w:rPr>
          <w:rFonts w:ascii="Times New Roman" w:cs="Times New Roman" w:eastAsia="Times New Roman" w:hAnsi="Times New Roman"/>
          <w:b/>
          <w:bCs/>
          <w:sz w:val="28"/>
          <w:szCs w:val="28"/>
        </w:rPr>
      </w:pPr>
      <w:r>
        <w:rPr>
          <w:rFonts w:ascii="Times New Roman" w:cs="Times New Roman" w:eastAsia="Times New Roman" w:hAnsi="Times New Roman"/>
          <w:b/>
          <w:bCs/>
          <w:sz w:val="28"/>
          <w:szCs w:val="28"/>
          <w:lang w:val="ru-RU"/>
        </w:rPr>
        <w:t>Интернет ресурсы</w:t>
      </w:r>
    </w:p>
    <w:p w14:paraId="000000B9">
      <w:pPr>
        <w:numPr>
          <w:ilvl w:val="0"/>
          <w:numId w:val="8"/>
        </w:numPr>
        <w:spacing w:after="0" w:line="240" w:lineRule="auto"/>
        <w:jc w:val="both"/>
        <w:rPr>
          <w:rFonts w:ascii="Times New Roman" w:cs="Times New Roman" w:hAnsi="Times New Roman"/>
          <w:color w:val="203864" w:themeColor="accent1" w:themeShade="80"/>
          <w:sz w:val="28"/>
          <w:szCs w:val="28"/>
          <w:highlight w:val="white"/>
          <w:u w:val="single"/>
          <w:rtl w:val="off"/>
          <w:lang w:val="en-US"/>
        </w:rPr>
      </w:pPr>
      <w:r>
        <w:rPr>
          <w:rFonts w:ascii="Times New Roman" w:cs="Times New Roman" w:eastAsia="Times New Roman" w:hAnsi="Times New Roman"/>
          <w:b/>
          <w:bCs/>
          <w:color w:val="203864" w:themeColor="accent1" w:themeShade="80"/>
          <w:sz w:val="28"/>
          <w:szCs w:val="28"/>
          <w:lang w:eastAsia="ru-RU"/>
        </w:rPr>
        <w:fldChar w:fldCharType="begin"/>
      </w:r>
      <w:r>
        <w:rPr>
          <w:rFonts w:ascii="Times New Roman" w:cs="Times New Roman" w:eastAsia="Times New Roman" w:hAnsi="Times New Roman"/>
          <w:b/>
          <w:bCs/>
          <w:color w:val="203864" w:themeColor="accent1" w:themeShade="80"/>
          <w:sz w:val="28"/>
          <w:szCs w:val="28"/>
          <w:lang w:eastAsia="ru-RU"/>
        </w:rPr>
        <w:instrText xml:space="preserve">HYPERLINK "http://defectolog.ru/" </w:instrText>
      </w:r>
      <w:r>
        <w:rPr>
          <w:rFonts w:ascii="Times New Roman" w:cs="Times New Roman" w:eastAsia="Times New Roman" w:hAnsi="Times New Roman"/>
          <w:b/>
          <w:bCs/>
          <w:color w:val="203864" w:themeColor="accent1" w:themeShade="80"/>
          <w:sz w:val="28"/>
          <w:szCs w:val="28"/>
          <w:lang w:eastAsia="ru-RU"/>
        </w:rPr>
        <w:fldChar w:fldCharType="separate"/>
      </w:r>
      <w:r>
        <w:rPr>
          <w:rFonts w:ascii="Times New Roman" w:cs="Times New Roman" w:eastAsia="Times New Roman" w:hAnsi="Times New Roman"/>
          <w:b/>
          <w:bCs/>
          <w:color w:val="203864" w:themeColor="accent1" w:themeShade="80"/>
          <w:sz w:val="28"/>
          <w:szCs w:val="28"/>
          <w:lang w:eastAsia="ru-RU"/>
        </w:rPr>
        <w:t>http://defectolog.ru/</w:t>
      </w:r>
      <w:r>
        <w:rPr>
          <w:rFonts w:ascii="Times New Roman" w:cs="Times New Roman" w:hAnsi="Times New Roman"/>
          <w:color w:val="203864" w:themeColor="accent1" w:themeShade="80"/>
          <w:sz w:val="28"/>
          <w:szCs w:val="28"/>
          <w:highlight w:val="white"/>
          <w:u w:val="single"/>
          <w:rtl w:val="off"/>
          <w:lang w:val="en-US"/>
        </w:rPr>
        <w:fldChar w:fldCharType="end"/>
      </w:r>
    </w:p>
    <w:p w14:paraId="000000BA">
      <w:pPr>
        <w:numPr>
          <w:ilvl w:val="0"/>
          <w:numId w:val="8"/>
        </w:numPr>
        <w:spacing w:after="0" w:line="240" w:lineRule="auto"/>
        <w:jc w:val="both"/>
        <w:rPr>
          <w:rFonts w:ascii="Times New Roman" w:cs="Times New Roman" w:hAnsi="Times New Roman"/>
          <w:b/>
          <w:bCs/>
          <w:color w:val="2f5395" w:themeColor="accent1" w:themeShade="bf"/>
          <w:sz w:val="28"/>
          <w:szCs w:val="28"/>
          <w:lang w:val="en-US"/>
        </w:rPr>
      </w:pPr>
      <w:r>
        <w:rPr>
          <w:rFonts w:ascii="Times New Roman" w:cs="Times New Roman" w:hAnsi="Times New Roman"/>
          <w:b/>
          <w:bCs/>
          <w:color w:val="203864" w:themeColor="accent1" w:themeShade="80"/>
          <w:sz w:val="28"/>
          <w:szCs w:val="28"/>
          <w:highlight w:val="white"/>
          <w:u w:val="none"/>
          <w:rtl w:val="off"/>
          <w:lang w:val="en-US"/>
        </w:rPr>
        <w:fldChar w:fldCharType="begin"/>
      </w:r>
      <w:r>
        <w:rPr>
          <w:rFonts w:ascii="Times New Roman" w:cs="Times New Roman" w:hAnsi="Times New Roman"/>
          <w:b/>
          <w:bCs/>
          <w:color w:val="203864" w:themeColor="accent1" w:themeShade="80"/>
          <w:sz w:val="28"/>
          <w:szCs w:val="28"/>
          <w:highlight w:val="white"/>
          <w:u w:val="none"/>
          <w:rtl w:val="off"/>
          <w:lang w:val="en-US"/>
        </w:rPr>
        <w:instrText xml:space="preserve"> HYPERLINK "https://www.google.com/url?q=http://www.pedlib.ru/&amp;sa=D&amp;source=editors&amp;ust=1743091049165406&amp;usg=AOvVaw0XAcYNPdTlVMPiPvyJpJbu" </w:instrText>
      </w:r>
      <w:r>
        <w:rPr>
          <w:rFonts w:ascii="Times New Roman" w:cs="Times New Roman" w:hAnsi="Times New Roman"/>
          <w:b/>
          <w:bCs/>
          <w:color w:val="203864" w:themeColor="accent1" w:themeShade="80"/>
          <w:sz w:val="28"/>
          <w:szCs w:val="28"/>
          <w:highlight w:val="white"/>
          <w:u w:val="none"/>
          <w:rtl w:val="off"/>
          <w:lang w:val="en-US"/>
        </w:rPr>
        <w:fldChar w:fldCharType="separate"/>
      </w:r>
      <w:r>
        <w:rPr>
          <w:rFonts w:ascii="Times New Roman" w:cs="Times New Roman" w:hAnsi="Times New Roman"/>
          <w:b/>
          <w:bCs/>
          <w:color w:val="203864" w:themeColor="accent1" w:themeShade="80"/>
          <w:sz w:val="28"/>
          <w:szCs w:val="28"/>
          <w:highlight w:val="white"/>
          <w:u w:val="none"/>
          <w:rtl w:val="off"/>
          <w:lang w:val="en-US"/>
        </w:rPr>
        <w:t>http://www.pedlib.ru/</w:t>
      </w:r>
      <w:r>
        <w:rPr>
          <w:rFonts w:ascii="Times New Roman" w:cs="Times New Roman" w:hAnsi="Times New Roman"/>
          <w:b/>
          <w:bCs/>
          <w:color w:val="203864" w:themeColor="accent1" w:themeShade="80"/>
          <w:sz w:val="28"/>
          <w:szCs w:val="28"/>
          <w:u w:val="none"/>
          <w:rtl w:val="off"/>
          <w:lang w:val="en-US"/>
        </w:rPr>
        <w:fldChar w:fldCharType="end"/>
      </w:r>
      <w:r>
        <w:rPr>
          <w:rFonts w:ascii="Times New Roman" w:cs="Times New Roman" w:hAnsi="Times New Roman"/>
          <w:b/>
          <w:bCs/>
          <w:color w:val="203864" w:themeColor="accent1" w:themeShade="80"/>
          <w:sz w:val="28"/>
          <w:szCs w:val="28"/>
          <w:u w:val="none"/>
          <w:rtl w:val="off"/>
          <w:lang w:val="en-US"/>
        </w:rPr>
        <w:t xml:space="preserve"> </w:t>
      </w:r>
    </w:p>
    <w:p w14:paraId="000000BB">
      <w:pPr>
        <w:numPr>
          <w:ilvl w:val="0"/>
          <w:numId w:val="8"/>
        </w:numPr>
        <w:spacing w:after="0" w:line="240" w:lineRule="auto"/>
        <w:jc w:val="both"/>
        <w:rPr>
          <w:rFonts w:ascii="Times New Roman" w:cs="Times New Roman" w:hAnsi="Times New Roman"/>
          <w:b/>
          <w:bCs/>
          <w:color w:val="2f5395" w:themeColor="accent1" w:themeShade="bf"/>
          <w:sz w:val="28"/>
          <w:szCs w:val="28"/>
          <w:lang w:val="en-US"/>
        </w:rPr>
      </w:pPr>
      <w:r>
        <w:rPr>
          <w:rStyle w:val="Hyperlink"/>
          <w:rFonts w:ascii="Times New Roman" w:cs="Times New Roman" w:hAnsi="Times New Roman"/>
          <w:b/>
          <w:bCs/>
          <w:color w:val="203864" w:themeColor="accent1" w:themeShade="80"/>
          <w:sz w:val="28"/>
          <w:szCs w:val="28"/>
          <w:u w:val="none"/>
          <w:lang w:val="ru-RU"/>
        </w:rPr>
        <w:fldChar w:fldCharType="begin"/>
      </w:r>
      <w:r>
        <w:rPr>
          <w:rStyle w:val="Hyperlink"/>
          <w:rFonts w:ascii="Times New Roman" w:cs="Times New Roman" w:hAnsi="Times New Roman"/>
          <w:b/>
          <w:bCs/>
          <w:color w:val="203864" w:themeColor="accent1" w:themeShade="80"/>
          <w:sz w:val="28"/>
          <w:szCs w:val="28"/>
          <w:u w:val="none"/>
          <w:lang w:val="ru-RU"/>
        </w:rPr>
        <w:instrText xml:space="preserve">HYPERLINK "http://www.logopunkt.ru/"</w:instrText>
      </w:r>
      <w:r>
        <w:rPr>
          <w:rStyle w:val="Hyperlink"/>
          <w:rFonts w:ascii="Times New Roman" w:cs="Times New Roman" w:hAnsi="Times New Roman"/>
          <w:b/>
          <w:bCs/>
          <w:color w:val="203864" w:themeColor="accent1" w:themeShade="80"/>
          <w:sz w:val="28"/>
          <w:szCs w:val="28"/>
          <w:u w:val="none"/>
          <w:lang w:val="ru-RU"/>
        </w:rPr>
        <w:fldChar w:fldCharType="separate"/>
      </w:r>
      <w:r>
        <w:rPr>
          <w:rStyle w:val="Hyperlink"/>
          <w:rFonts w:ascii="Times New Roman" w:cs="Times New Roman" w:hAnsi="Times New Roman"/>
          <w:b/>
          <w:bCs/>
          <w:color w:val="203864" w:themeColor="accent1" w:themeShade="80"/>
          <w:sz w:val="28"/>
          <w:szCs w:val="28"/>
          <w:u w:val="none"/>
          <w:lang w:val="ru-RU"/>
        </w:rPr>
        <w:t>http://www.logopunkt.ru/</w:t>
      </w:r>
      <w:r>
        <w:rPr>
          <w:rFonts w:ascii="Times New Roman" w:cs="Times New Roman" w:hAnsi="Times New Roman"/>
          <w:b/>
          <w:bCs/>
          <w:color w:val="2f5395" w:themeColor="accent1" w:themeShade="bf"/>
          <w:sz w:val="28"/>
          <w:szCs w:val="28"/>
          <w:lang w:val="en-US"/>
        </w:rPr>
        <w:fldChar w:fldCharType="end"/>
      </w:r>
    </w:p>
    <w:p w14:paraId="000000BC">
      <w:pPr>
        <w:numPr>
          <w:ilvl w:val="0"/>
          <w:numId w:val="8"/>
        </w:numPr>
        <w:spacing w:after="0" w:line="240" w:lineRule="auto"/>
        <w:jc w:val="both"/>
        <w:rPr>
          <w:rFonts w:ascii="Times New Roman" w:cs="Times New Roman" w:hAnsi="Times New Roman"/>
          <w:b/>
          <w:bCs/>
          <w:color w:val="203864" w:themeColor="accent1" w:themeShade="80"/>
          <w:sz w:val="28"/>
          <w:szCs w:val="28"/>
          <w:u w:val="none"/>
          <w:lang w:val="en-US"/>
        </w:rPr>
      </w:pPr>
      <w:r>
        <w:rPr>
          <w:rStyle w:val="Hyperlink"/>
          <w:rFonts w:ascii="Times New Roman" w:cs="Times New Roman" w:hAnsi="Times New Roman"/>
          <w:b/>
          <w:bCs/>
          <w:color w:val="203864" w:themeColor="accent1" w:themeShade="80"/>
          <w:sz w:val="28"/>
          <w:szCs w:val="28"/>
          <w:u w:val="none"/>
          <w:lang w:val="ru-RU"/>
        </w:rPr>
        <w:fldChar w:fldCharType="begin"/>
      </w:r>
      <w:r>
        <w:rPr>
          <w:rStyle w:val="Hyperlink"/>
          <w:rFonts w:ascii="Times New Roman" w:cs="Times New Roman" w:hAnsi="Times New Roman"/>
          <w:b/>
          <w:bCs/>
          <w:color w:val="203864" w:themeColor="accent1" w:themeShade="80"/>
          <w:sz w:val="28"/>
          <w:szCs w:val="28"/>
          <w:u w:val="none"/>
          <w:lang w:val="ru-RU"/>
        </w:rPr>
        <w:instrText xml:space="preserve">HYPERLINK "https://logoped-sfera.ru/"</w:instrText>
      </w:r>
      <w:r>
        <w:rPr>
          <w:rStyle w:val="Hyperlink"/>
          <w:rFonts w:ascii="Times New Roman" w:cs="Times New Roman" w:hAnsi="Times New Roman"/>
          <w:b/>
          <w:bCs/>
          <w:color w:val="203864" w:themeColor="accent1" w:themeShade="80"/>
          <w:sz w:val="28"/>
          <w:szCs w:val="28"/>
          <w:u w:val="none"/>
          <w:lang w:val="ru-RU"/>
        </w:rPr>
        <w:fldChar w:fldCharType="separate"/>
      </w:r>
      <w:r>
        <w:rPr>
          <w:rStyle w:val="Hyperlink"/>
          <w:rFonts w:ascii="Times New Roman" w:cs="Times New Roman" w:hAnsi="Times New Roman"/>
          <w:b/>
          <w:bCs/>
          <w:color w:val="203864" w:themeColor="accent1" w:themeShade="80"/>
          <w:sz w:val="28"/>
          <w:szCs w:val="28"/>
          <w:u w:val="none"/>
          <w:lang w:val="ru-RU"/>
        </w:rPr>
        <w:t>https://logoped-sfera.ru/</w:t>
      </w:r>
      <w:r>
        <w:rPr>
          <w:rFonts w:ascii="Times New Roman" w:cs="Times New Roman" w:hAnsi="Times New Roman"/>
          <w:b/>
          <w:bCs/>
          <w:color w:val="203864" w:themeColor="accent1" w:themeShade="80"/>
          <w:sz w:val="28"/>
          <w:szCs w:val="28"/>
          <w:u w:val="none"/>
          <w:lang w:val="en-US"/>
        </w:rPr>
        <w:fldChar w:fldCharType="end"/>
      </w:r>
    </w:p>
    <w:p w14:paraId="000000BD">
      <w:pPr>
        <w:spacing w:after="0" w:line="240" w:lineRule="auto"/>
        <w:ind w:left="720" w:right="0" w:firstLine="0"/>
        <w:jc w:val="both"/>
        <w:rPr>
          <w:rFonts w:ascii="Times New Roman" w:cs="Times New Roman" w:hAnsi="Times New Roman"/>
          <w:b/>
          <w:bCs/>
          <w:color w:val="2f5395" w:themeColor="accent1" w:themeShade="bf"/>
          <w:sz w:val="28"/>
          <w:szCs w:val="28"/>
          <w:lang w:val="en-US"/>
        </w:rPr>
      </w:pPr>
    </w:p>
    <w:p w14:paraId="000000BE">
      <w:pPr>
        <w:spacing w:after="0" w:line="240" w:lineRule="auto"/>
        <w:ind w:left="720" w:right="0" w:firstLine="0"/>
        <w:jc w:val="both"/>
        <w:rPr>
          <w:rFonts w:ascii="Times New Roman" w:cs="Times New Roman" w:eastAsia="Times New Roman" w:hAnsi="Times New Roman"/>
          <w:sz w:val="28"/>
          <w:szCs w:val="28"/>
        </w:rPr>
      </w:pPr>
    </w:p>
    <w:p w14:paraId="000000BF">
      <w:pPr>
        <w:spacing w:after="0" w:line="240" w:lineRule="auto"/>
        <w:rPr>
          <w:rFonts w:ascii="Times New Roman" w:cs="Times New Roman" w:hAnsi="Times New Roman"/>
          <w:sz w:val="24"/>
          <w:szCs w:val="24"/>
        </w:rPr>
      </w:pPr>
    </w:p>
    <w:p w14:paraId="000000C0">
      <w:pPr>
        <w:ind w:left="-684"/>
        <w:rPr/>
      </w:pPr>
    </w:p>
    <w:sectPr>
      <w:footnotePr/>
      <w:footnotePr/>
      <w:type w:val="nextPage"/>
      <w:pgSz w:w="11906" w:h="16838" w:orient="portrait"/>
      <w:pgMar w:top="1440" w:right="1440" w:bottom="1440" w:left="1440" w:header="708" w:footer="708" w:gutter="0"/>
      <w:paperSrc w:first="1" w:other="1"/>
      <w:cols w:equalWidth="1" w:space="720" w:num="1" w:sep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roman"/>
    <w:pitch w:val="variable"/>
    <w:sig w:usb0="61002a87" w:usb1="80000000" w:usb2="00000008" w:usb3="00000000" w:csb0="000001ff" w:csb1="00000000"/>
  </w:font>
  <w:font w:name="Verdana">
    <w:panose1 w:val="020b0604030504040204"/>
    <w:charset w:val="00"/>
    <w:family w:val="roman"/>
    <w:pitch w:val="variable"/>
    <w:sig w:usb0="a10006ff" w:usb1="4000205b" w:usb2="00000010" w:usb3="00000000" w:csb0="0000019f" w:csb1="00000000"/>
  </w:font>
  <w:font w:name="Symbol">
    <w:panose1 w:val="05050102010706020507"/>
    <w:charset w:val="02"/>
    <w:family w:val="roman"/>
    <w:notTrueType w:val="on"/>
    <w:pitch w:val="variable"/>
  </w:font>
  <w:font w:name="Wingdings">
    <w:panose1 w:val="05000000000000000000"/>
    <w:charset w:val="02"/>
    <w:family w:val="auto"/>
    <w:notTrueType w:val="on"/>
    <w:pitch w:val="variable"/>
  </w:font>
  <w:font w:name="Helvetica Neue">
    <w:charset w:val="00"/>
    <w:family w:val="swiss"/>
    <w:pitch w:val="variable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egoe UI">
    <w:charset w:val="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ne="http://schemas.microsoft.com/office/word/2006/wordml" xmlns:w14="http://schemas.microsoft.com/office/word/2010/wordml" xmlns:w="http://schemas.openxmlformats.org/wordprocessingml/2006/main">
  <w:abstractNum w:abstractNumId="0">
    <w:multiLevelType w:val="hybridMultilevel"/>
    <w:lvl w:ilvl="0" w:tentative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multiLevelType w:val="hybridMultilevel"/>
    <w:lvl w:ilvl="0" w:tentative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multiLevelType w:val="hybridMultilevel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 w:tentative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multiLevelType w:val="hybridMultilevel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36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36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7">
    <w:multiLevelType w:val="hybridMultilevel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abstractNum w:abstractNumId="8">
    <w:multiLevelType w:val="hybridMultilevel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36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36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360"/>
      </w:pPr>
    </w:lvl>
  </w:abstractNum>
  <w:abstractNum w:abstractNumId="9">
    <w:multiLevelType w:val="hybridMultilevel"/>
    <w:lvl w:ilvl="0" w:tentative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isLgl w:val="off"/>
      <w:suff w:val="tab"/>
      <w:lvlText w:val="%2."/>
      <w:lvlJc w:val="left"/>
      <w:pPr>
        <w:ind w:left="1440" w:hanging="360"/>
      </w:pPr>
    </w:lvl>
    <w:lvl w:ilvl="2" w:tentative="1">
      <w:start w:val="1"/>
      <w:numFmt w:val="lowerRoman"/>
      <w:isLgl w:val="off"/>
      <w:suff w:val="tab"/>
      <w:lvlText w:val="%3."/>
      <w:lvlJc w:val="right"/>
      <w:pPr>
        <w:ind w:left="2160" w:hanging="360"/>
      </w:pPr>
    </w:lvl>
    <w:lvl w:ilvl="3" w:tentative="1">
      <w:start w:val="1"/>
      <w:numFmt w:val="decimal"/>
      <w:isLgl w:val="off"/>
      <w:suff w:val="tab"/>
      <w:lvlText w:val="%4."/>
      <w:lvlJc w:val="left"/>
      <w:pPr>
        <w:ind w:left="2880" w:hanging="360"/>
      </w:pPr>
    </w:lvl>
    <w:lvl w:ilvl="4" w:tentative="1">
      <w:start w:val="1"/>
      <w:numFmt w:val="lowerLetter"/>
      <w:isLgl w:val="off"/>
      <w:suff w:val="tab"/>
      <w:lvlText w:val="%5."/>
      <w:lvlJc w:val="left"/>
      <w:pPr>
        <w:ind w:left="3600" w:hanging="360"/>
      </w:pPr>
    </w:lvl>
    <w:lvl w:ilvl="5" w:tentative="1">
      <w:start w:val="1"/>
      <w:numFmt w:val="lowerRoman"/>
      <w:isLgl w:val="off"/>
      <w:suff w:val="tab"/>
      <w:lvlText w:val="%6."/>
      <w:lvlJc w:val="right"/>
      <w:pPr>
        <w:ind w:left="4320" w:hanging="360"/>
      </w:pPr>
    </w:lvl>
    <w:lvl w:ilvl="6" w:tentative="1">
      <w:start w:val="1"/>
      <w:numFmt w:val="decimal"/>
      <w:isLgl w:val="off"/>
      <w:suff w:val="tab"/>
      <w:lvlText w:val="%7."/>
      <w:lvlJc w:val="left"/>
      <w:pPr>
        <w:ind w:left="5040" w:hanging="360"/>
      </w:pPr>
    </w:lvl>
    <w:lvl w:ilvl="7" w:tentative="1">
      <w:start w:val="1"/>
      <w:numFmt w:val="lowerLetter"/>
      <w:isLgl w:val="off"/>
      <w:suff w:val="tab"/>
      <w:lvlText w:val="%8."/>
      <w:lvlJc w:val="left"/>
      <w:pPr>
        <w:ind w:left="5760" w:hanging="360"/>
      </w:pPr>
    </w:lvl>
    <w:lvl w:ilvl="8" w:tentative="1">
      <w:start w:val="1"/>
      <w:numFmt w:val="lowerRoman"/>
      <w:isLgl w:val="off"/>
      <w:suff w:val="tab"/>
      <w:lvlText w:val="%9."/>
      <w:lvlJc w:val="right"/>
      <w:pPr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trackRevisions w:val="off"/>
  <w:compat>
    <w:compatSetting w:name="compatibilityMode" w:uri="http://schemas.microsoft.com/office/word" w:val="14"/>
  </w:compat>
  <w:footnotePr/>
  <w:endnotePr/>
  <w:themeFontLang w:val="en-US" w:eastAsia="zh-CN" w:bidi="ar-SA"/>
  <w:clrSchemeMapping w:accent1="accent1" w:accent2="accent2" w:accent3="accent3" w:accent4="accent4" w:accent5="accent5" w:accent6="accent6" w:bg1="light1" w:bg2="light2" w:followedHyperlink="followedHyperlink" w:hyperlink="hyperlink" w:text1="dark1" w:text2="dark2"/>
</w:settings>
</file>

<file path=word/styles.xml><?xml version="1.0" encoding="utf-8"?>
<w:styles xmlns:r="http://schemas.openxmlformats.org/officeDocument/2006/relationships" xmlns:w14="http://schemas.microsoft.com/office/word/2010/wordml" xmlns:w="http://schemas.openxmlformats.org/wordprocessingml/2006/main">
  <w:docDefaults>
    <w:rPrDefault>
      <w:rPr>
        <w:rFonts w:asciiTheme="minorHAnsi" w:cstheme="minorBidi" w:eastAsiaTheme="minorEastAsia" w:hAnsiTheme="minorHAnsi"/>
        <w:sz w:val="22"/>
        <w:szCs w:val="22"/>
      </w:rPr>
    </w:rPrDefault>
    <w:pPrDefault>
      <w:pPr>
        <w:spacing w:after="200" w:line="276" w:lineRule="auto"/>
      </w:pPr>
    </w:pPrDefault>
  </w:docDefaults>
  <w:style w:type="paragraph" w:default="1" w:styleId="Normal">
    <w:name w:val="Normal"/>
    <w:uiPriority w:val="0"/>
    <w:qFormat w:val="on"/>
  </w:style>
  <w:style w:type="paragraph" w:styleId="Heading1">
    <w:name w:val="Heading 1"/>
    <w:basedOn w:val="Normal"/>
    <w:next w:val="Normal"/>
    <w:link w:val="Heading1Char"/>
    <w:uiPriority w:val="9"/>
    <w:qFormat w:val="on"/>
    <w:pPr>
      <w:keepNext w:val="on"/>
      <w:keepLines w:val="on"/>
      <w:spacing w:before="480" w:after="0"/>
    </w:pPr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color w:val="4472c4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1f3763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 w:val="on"/>
    <w:unhideWhenUsed w:val="on"/>
    <w:qFormat w:val="on"/>
    <w:pPr>
      <w:keepNext w:val="on"/>
      <w:keepLines w:val="on"/>
      <w:spacing w:before="200" w:after="0"/>
    </w:pPr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 w:val="on"/>
    <w:unhideWhenUsed w:val="on"/>
  </w:style>
  <w:style w:type="table" w:default="1" w:styleId="NormalTable">
    <w:name w:val="Normal Table"/>
    <w:uiPriority w:val="99"/>
    <w:semiHidden w:val="on"/>
    <w:unhideWhenUsed w:val="on"/>
    <w:qFormat w:val="on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 w:val="on"/>
    <w:unhideWhenUsed w:val="on"/>
  </w:style>
  <w:style w:type="paragraph" w:styleId="NoSpacing">
    <w:name w:val="No Spacing"/>
    <w:uiPriority w:val="1"/>
    <w:qFormat w:val="on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/>
      <w:bCs/>
      <w:color w:val="2f539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/>
      <w:bCs/>
      <w:color w:val="4472c4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cstheme="majorBidi" w:eastAsiaTheme="majorEastAsia" w:hAnsiTheme="majorHAnsi"/>
      <w:b/>
      <w:bCs/>
      <w:color w:val="4472c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cstheme="majorBidi" w:eastAsiaTheme="majorEastAsia" w:hAnsiTheme="majorHAnsi"/>
      <w:b/>
      <w:bCs/>
      <w:i/>
      <w:iCs/>
      <w:color w:val="4472c4" w:themeColor="accent1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cstheme="majorBidi" w:eastAsiaTheme="majorEastAsia" w:hAnsiTheme="majorHAnsi"/>
      <w:color w:val="1f3763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cstheme="majorBidi" w:eastAsiaTheme="majorEastAsia" w:hAnsiTheme="majorHAnsi"/>
      <w:i/>
      <w:iCs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cstheme="majorBidi" w:eastAsiaTheme="majorEastAsia" w:hAnsiTheme="majorHAns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Theme="majorHAnsi" w:cstheme="majorBidi" w:eastAsiaTheme="majorEastAsia" w:hAnsiTheme="majorHAns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Theme="majorHAnsi" w:cstheme="majorBidi" w:eastAsiaTheme="majorEastAsia" w:hAnsiTheme="majorHAns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 w:val="on"/>
    <w:pPr>
      <w:pBdr>
        <w:bottom w:val="single" w:color="4472c4" w:themeColor="accent1" w:sz="8" w:space="4"/>
      </w:pBdr>
      <w:spacing w:after="300" w:line="240" w:lineRule="auto"/>
      <w:contextualSpacing w:val="on"/>
    </w:pPr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cstheme="majorBidi" w:eastAsiaTheme="majorEastAsia" w:hAnsiTheme="majorHAnsi"/>
      <w:color w:val="333f4f" w:themeColor="text2" w:themeShade="bf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 w:val="on"/>
    <w:pPr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cstheme="majorBidi" w:eastAsiaTheme="majorEastAsia" w:hAnsiTheme="majorHAnsi"/>
      <w:i/>
      <w:iCs/>
      <w:color w:val="4472c4" w:themeColor="accent1"/>
      <w:spacing w:val="15"/>
      <w:sz w:val="24"/>
      <w:szCs w:val="24"/>
    </w:rPr>
  </w:style>
  <w:style w:type="character" w:styleId="SubtleEmphasis">
    <w:name w:val="Subtle Emphasis"/>
    <w:basedOn w:val="DefaultParagraphFont"/>
    <w:uiPriority w:val="19"/>
    <w:qFormat w:val="on"/>
    <w:rPr>
      <w:i/>
      <w:iCs/>
      <w:color w:val="808080" w:themeColor="text1" w:themeTint="7f"/>
    </w:rPr>
  </w:style>
  <w:style w:type="character" w:styleId="Emphasis">
    <w:name w:val="Emphasis"/>
    <w:basedOn w:val="DefaultParagraphFont"/>
    <w:uiPriority w:val="20"/>
    <w:qFormat w:val="on"/>
    <w:rPr>
      <w:i/>
      <w:iCs/>
    </w:rPr>
  </w:style>
  <w:style w:type="character" w:styleId="IntenseEmphasis">
    <w:name w:val="Intense Emphasis"/>
    <w:basedOn w:val="DefaultParagraphFont"/>
    <w:uiPriority w:val="21"/>
    <w:qFormat w:val="on"/>
    <w:rPr>
      <w:b/>
      <w:bCs/>
      <w:i/>
      <w:iCs/>
      <w:color w:val="4472c4" w:themeColor="accent1"/>
    </w:rPr>
  </w:style>
  <w:style w:type="character" w:styleId="Strong">
    <w:name w:val="Strong"/>
    <w:basedOn w:val="DefaultParagraphFont"/>
    <w:uiPriority w:val="22"/>
    <w:qFormat w:val="on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 w:val="on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 w:val="on"/>
    <w:pPr>
      <w:pBdr>
        <w:bottom w:val="single" w:color="4472c4" w:themeColor="accent1" w:sz="4" w:space="4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 w:val="on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 w:val="on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 w:val="on"/>
    <w:rPr>
      <w:b/>
      <w:bCs/>
      <w:smallCaps/>
      <w:spacing w:val="5"/>
    </w:rPr>
  </w:style>
  <w:style w:type="paragraph" w:styleId="ListParagraph">
    <w:name w:val="List Paragraph"/>
    <w:basedOn w:val="Normal"/>
    <w:uiPriority w:val="34"/>
    <w:qFormat w:val="on"/>
    <w:pPr>
      <w:ind w:left="720"/>
      <w:contextualSpacing w:val="on"/>
    </w:pPr>
  </w:style>
  <w:style w:type="paragraph" w:styleId="Footnotetext">
    <w:name w:val="Footnote text"/>
    <w:basedOn w:val="Normal"/>
    <w:link w:val="Foot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 w:val="on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on"/>
    <w:unhideWhenUsed w:val="on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 w:val="on"/>
    <w:unhideWhenUsed w:val="on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 w:val="on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 w:val="on"/>
    <w:unhideWhenUsed w:val="on"/>
    <w:rPr>
      <w:vertAlign w:val="superscript"/>
    </w:rPr>
  </w:style>
  <w:style w:type="character" w:styleId="Hyperlink">
    <w:name w:val="Hyperlink"/>
    <w:basedOn w:val="DefaultParagraphFont"/>
    <w:uiPriority w:val="99"/>
    <w:unhideWhenUsed w:val="on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 w:val="on"/>
    <w:unhideWhenUsed w:val="on"/>
    <w:pPr>
      <w:spacing w:after="0" w:line="240" w:lineRule="auto"/>
    </w:pPr>
    <w:rPr>
      <w:rFonts w:ascii="Courier New" w:cs="Courier New" w:hAnsi="Courier New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cs="Courier New" w:hAnsi="Courier New"/>
      <w:sz w:val="21"/>
      <w:szCs w:val="21"/>
    </w:rPr>
  </w:style>
  <w:style w:type="paragraph" w:styleId="Header">
    <w:name w:val="Header"/>
    <w:basedOn w:val="Normal"/>
    <w:link w:val="HeaderChar"/>
    <w:uiPriority w:val="99"/>
    <w:unhideWhenUsed w:val="on"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on"/>
    <w:pPr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Caption">
    <w:name w:val="Caption"/>
    <w:basedOn w:val="Normal"/>
    <w:next w:val="Normal"/>
    <w:uiPriority w:val="35"/>
    <w:unhideWhenUsed w:val="on"/>
    <w:qFormat w:val="on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NormalTable"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FontStyle182">
    <w:name w:val="Font Style182"/>
    <w:basedOn w:val="DefaultParagraphFont"/>
    <w:uiPriority w:val="99"/>
    <w:rPr>
      <w:rFonts w:ascii="Bookman Old Style" w:cs="Bookman Old Style" w:hAnsi="Bookman Old Style" w:hint="default"/>
      <w:sz w:val="18"/>
      <w:szCs w:val="18"/>
    </w:rPr>
  </w:style>
  <w:style w:type="paragraph" w:customStyle="1" w:styleId="Основнойтекст21">
    <w:name w:val="Основной текст 21"/>
    <w:basedOn w:val="Normal"/>
    <w:uiPriority w:val="99"/>
    <w:pPr>
      <w:spacing w:after="0" w:line="240" w:lineRule="auto"/>
      <w:ind w:left="993" w:hanging="709"/>
      <w:jc w:val="both"/>
    </w:pPr>
    <w:rPr>
      <w:rFonts w:ascii="Times New Roman" w:cs="Times New Roman" w:eastAsia="Times New Roman" w:hAnsi="Times New Roman"/>
      <w:sz w:val="28"/>
      <w:szCs w:val="20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numbering" Target="numbering.xml"/><Relationship Id="rId5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По умолчанию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Microsoft Office Word</Application>
  <AppVersion>14.000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Julia</cp:lastModifiedBy>
</cp:coreProperties>
</file>